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4" w:type="dxa"/>
        <w:tblInd w:w="108" w:type="dxa"/>
        <w:tblLook w:val="04A0" w:firstRow="1" w:lastRow="0" w:firstColumn="1" w:lastColumn="0" w:noHBand="0" w:noVBand="1"/>
      </w:tblPr>
      <w:tblGrid>
        <w:gridCol w:w="2410"/>
        <w:gridCol w:w="5166"/>
        <w:gridCol w:w="1958"/>
      </w:tblGrid>
      <w:tr w:rsidR="00D724B2" w:rsidRPr="00331C6F" w14:paraId="1D1A527D" w14:textId="77777777" w:rsidTr="008E7322">
        <w:tc>
          <w:tcPr>
            <w:tcW w:w="2410" w:type="dxa"/>
          </w:tcPr>
          <w:p w14:paraId="3FAC5B70" w14:textId="77777777" w:rsidR="00D724B2" w:rsidRPr="00331C6F" w:rsidRDefault="00D724B2" w:rsidP="008E7322">
            <w:pPr>
              <w:rPr>
                <w:lang w:val="de-DE"/>
              </w:rPr>
            </w:pPr>
            <w:r>
              <w:rPr>
                <w:rFonts w:ascii="Verdana" w:hAnsi="Verdana"/>
                <w:noProof/>
                <w:sz w:val="13"/>
                <w:szCs w:val="13"/>
                <w:lang w:eastAsia="de-CH"/>
              </w:rPr>
              <w:drawing>
                <wp:inline distT="0" distB="0" distL="0" distR="0" wp14:anchorId="3B5817D0" wp14:editId="3D966BB7">
                  <wp:extent cx="1074420" cy="838200"/>
                  <wp:effectExtent l="0" t="0" r="0" b="0"/>
                  <wp:docPr id="1" name="Grafik 1" descr="VS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VS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523CC010" w14:textId="77777777" w:rsidR="00D724B2" w:rsidRPr="00331C6F" w:rsidRDefault="00D724B2" w:rsidP="008E7322">
            <w:pPr>
              <w:rPr>
                <w:b/>
                <w:sz w:val="32"/>
                <w:szCs w:val="32"/>
                <w:lang w:val="de-DE"/>
              </w:rPr>
            </w:pPr>
            <w:r w:rsidRPr="00331C6F">
              <w:rPr>
                <w:b/>
                <w:sz w:val="32"/>
                <w:szCs w:val="32"/>
                <w:lang w:val="de-DE"/>
              </w:rPr>
              <w:t>VERBAND SOLOTHURNER EINWOHNERGEMEINDEN</w:t>
            </w:r>
          </w:p>
          <w:p w14:paraId="7FA1009F" w14:textId="77777777" w:rsidR="00D724B2" w:rsidRPr="00331C6F" w:rsidRDefault="00D724B2" w:rsidP="008E7322">
            <w:pPr>
              <w:tabs>
                <w:tab w:val="left" w:pos="4922"/>
              </w:tabs>
              <w:rPr>
                <w:lang w:val="de-DE"/>
              </w:rPr>
            </w:pPr>
          </w:p>
          <w:p w14:paraId="5EA1D9A8" w14:textId="77777777" w:rsidR="00D724B2" w:rsidRPr="00331C6F" w:rsidRDefault="00D724B2" w:rsidP="008E7322">
            <w:pPr>
              <w:rPr>
                <w:lang w:val="de-DE"/>
              </w:rPr>
            </w:pPr>
          </w:p>
          <w:p w14:paraId="0227F2A7" w14:textId="77777777" w:rsidR="00D724B2" w:rsidRPr="00331C6F" w:rsidRDefault="00D724B2" w:rsidP="008E7322">
            <w:pPr>
              <w:rPr>
                <w:lang w:val="de-DE"/>
              </w:rPr>
            </w:pPr>
          </w:p>
        </w:tc>
        <w:tc>
          <w:tcPr>
            <w:tcW w:w="1958" w:type="dxa"/>
          </w:tcPr>
          <w:p w14:paraId="5194A45E" w14:textId="77777777" w:rsidR="00D724B2" w:rsidRPr="00331C6F" w:rsidRDefault="00D724B2" w:rsidP="008E7322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Geschäftsstelle</w:t>
            </w:r>
          </w:p>
          <w:p w14:paraId="4E7290BA" w14:textId="77777777" w:rsidR="00D724B2" w:rsidRPr="00331C6F" w:rsidRDefault="00D724B2" w:rsidP="008E7322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Bolacker 9</w:t>
            </w:r>
          </w:p>
          <w:p w14:paraId="1C27139A" w14:textId="77777777" w:rsidR="00D724B2" w:rsidRPr="00331C6F" w:rsidRDefault="00D724B2" w:rsidP="008E7322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Postfach 217</w:t>
            </w:r>
          </w:p>
          <w:p w14:paraId="2227C13B" w14:textId="77777777" w:rsidR="00D724B2" w:rsidRPr="00331C6F" w:rsidRDefault="00D724B2" w:rsidP="008E7322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4564 Obergerlafingen</w:t>
            </w:r>
          </w:p>
          <w:p w14:paraId="6A2CB671" w14:textId="77777777" w:rsidR="00D724B2" w:rsidRPr="00331C6F" w:rsidRDefault="00D724B2" w:rsidP="008E7322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Tel. 032 675 23 02</w:t>
            </w:r>
          </w:p>
          <w:p w14:paraId="50600E3A" w14:textId="77777777" w:rsidR="00D724B2" w:rsidRPr="00331C6F" w:rsidRDefault="00D724B2" w:rsidP="008E7322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info@vseg.ch</w:t>
            </w:r>
          </w:p>
          <w:p w14:paraId="100EA69B" w14:textId="77777777" w:rsidR="00D724B2" w:rsidRPr="00331C6F" w:rsidRDefault="00D724B2" w:rsidP="008E7322">
            <w:pPr>
              <w:rPr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www.vseg.ch</w:t>
            </w:r>
          </w:p>
        </w:tc>
      </w:tr>
    </w:tbl>
    <w:p w14:paraId="15DB5882" w14:textId="77777777" w:rsidR="00D724B2" w:rsidRDefault="00D724B2" w:rsidP="00D724B2"/>
    <w:p w14:paraId="1ADF3790" w14:textId="77777777" w:rsidR="00D724B2" w:rsidRDefault="00D724B2" w:rsidP="00D724B2">
      <w:pPr>
        <w:ind w:right="-426"/>
      </w:pPr>
    </w:p>
    <w:p w14:paraId="00635BF8" w14:textId="77777777" w:rsidR="00A81F17" w:rsidRDefault="00A81F17" w:rsidP="00D724B2">
      <w:pPr>
        <w:ind w:right="-426"/>
      </w:pPr>
    </w:p>
    <w:p w14:paraId="7ECBE599" w14:textId="77777777" w:rsidR="00A81F17" w:rsidRDefault="00A81F17" w:rsidP="00D724B2">
      <w:pPr>
        <w:ind w:right="-426"/>
      </w:pPr>
    </w:p>
    <w:p w14:paraId="6F341ABD" w14:textId="77777777" w:rsidR="00D724B2" w:rsidRPr="00377203" w:rsidRDefault="00D724B2" w:rsidP="00D724B2">
      <w:pPr>
        <w:ind w:right="-426"/>
      </w:pPr>
    </w:p>
    <w:p w14:paraId="3CF2AC23" w14:textId="77777777" w:rsidR="00D724B2" w:rsidRPr="00377203" w:rsidRDefault="00D724B2" w:rsidP="00D724B2">
      <w:pPr>
        <w:tabs>
          <w:tab w:val="left" w:pos="6379"/>
        </w:tabs>
        <w:ind w:right="-426"/>
        <w:rPr>
          <w:b/>
          <w:color w:val="FF0000"/>
          <w:sz w:val="40"/>
          <w:szCs w:val="40"/>
        </w:rPr>
      </w:pPr>
      <w:r w:rsidRPr="00377203">
        <w:t>Geht an:</w:t>
      </w:r>
      <w:r w:rsidRPr="00377203">
        <w:tab/>
      </w:r>
      <w:r w:rsidRPr="00377203">
        <w:rPr>
          <w:b/>
          <w:color w:val="FF0000"/>
          <w:sz w:val="40"/>
          <w:szCs w:val="40"/>
        </w:rPr>
        <w:t>Wichtig!!</w:t>
      </w:r>
    </w:p>
    <w:p w14:paraId="44C28EB6" w14:textId="10EC15EF" w:rsidR="00D724B2" w:rsidRPr="00377203" w:rsidRDefault="00D724B2" w:rsidP="00D724B2">
      <w:pPr>
        <w:ind w:right="-426"/>
      </w:pPr>
      <w:r w:rsidRPr="00377203">
        <w:t xml:space="preserve">- alle </w:t>
      </w:r>
      <w:r w:rsidR="006F5F07">
        <w:t xml:space="preserve">Solothurnischen </w:t>
      </w:r>
      <w:r w:rsidRPr="00377203">
        <w:t>Gemeinde-/Stadtpräsidien</w:t>
      </w:r>
    </w:p>
    <w:p w14:paraId="76E9A758" w14:textId="3707B77A" w:rsidR="00D724B2" w:rsidRPr="00377203" w:rsidRDefault="00D724B2" w:rsidP="00D724B2">
      <w:pPr>
        <w:ind w:right="-426"/>
      </w:pPr>
      <w:r w:rsidRPr="00377203">
        <w:t xml:space="preserve">- alle </w:t>
      </w:r>
      <w:r w:rsidR="006F5F07">
        <w:t xml:space="preserve">Solothurnischen </w:t>
      </w:r>
      <w:r w:rsidRPr="00377203">
        <w:t>Gemeindeverwaltungen</w:t>
      </w:r>
    </w:p>
    <w:p w14:paraId="7CC5C2E4" w14:textId="77777777" w:rsidR="00D724B2" w:rsidRPr="00377203" w:rsidRDefault="00D724B2" w:rsidP="00D724B2">
      <w:pPr>
        <w:ind w:right="-426"/>
      </w:pPr>
      <w:r w:rsidRPr="00377203">
        <w:t>___________________________________________</w:t>
      </w:r>
    </w:p>
    <w:p w14:paraId="49D2A2A2" w14:textId="77777777" w:rsidR="00D724B2" w:rsidRPr="00377203" w:rsidRDefault="00D724B2" w:rsidP="00D724B2">
      <w:pPr>
        <w:ind w:right="-426"/>
      </w:pPr>
    </w:p>
    <w:p w14:paraId="30B5F9CB" w14:textId="77777777" w:rsidR="00D724B2" w:rsidRDefault="00D724B2" w:rsidP="00D724B2">
      <w:pPr>
        <w:ind w:right="-426"/>
      </w:pPr>
    </w:p>
    <w:p w14:paraId="503CAB86" w14:textId="77777777" w:rsidR="00D724B2" w:rsidRPr="00377203" w:rsidRDefault="00D724B2" w:rsidP="00D724B2">
      <w:pPr>
        <w:ind w:right="-426"/>
      </w:pPr>
    </w:p>
    <w:p w14:paraId="428D1829" w14:textId="77777777" w:rsidR="00D724B2" w:rsidRDefault="00D724B2" w:rsidP="00D724B2">
      <w:pPr>
        <w:ind w:right="-426"/>
      </w:pPr>
    </w:p>
    <w:p w14:paraId="39E4A6A0" w14:textId="77777777" w:rsidR="00A81F17" w:rsidRPr="00377203" w:rsidRDefault="00A81F17" w:rsidP="00D724B2">
      <w:pPr>
        <w:ind w:right="-426"/>
      </w:pPr>
    </w:p>
    <w:p w14:paraId="13D917C7" w14:textId="77777777" w:rsidR="00D724B2" w:rsidRPr="00377203" w:rsidRDefault="00D724B2" w:rsidP="00D724B2">
      <w:pPr>
        <w:ind w:right="-426"/>
      </w:pPr>
      <w:r w:rsidRPr="00377203">
        <w:t xml:space="preserve">Obergerlafingen, </w:t>
      </w:r>
      <w:r>
        <w:t>5. Juni 2020/BL</w:t>
      </w:r>
    </w:p>
    <w:p w14:paraId="0A71E3FF" w14:textId="77777777" w:rsidR="00D724B2" w:rsidRPr="00377203" w:rsidRDefault="00D724B2" w:rsidP="00D724B2">
      <w:pPr>
        <w:ind w:right="-426"/>
      </w:pPr>
    </w:p>
    <w:p w14:paraId="4E4451AD" w14:textId="77777777" w:rsidR="00D724B2" w:rsidRDefault="00D724B2" w:rsidP="00D724B2">
      <w:pPr>
        <w:ind w:right="-426"/>
      </w:pPr>
    </w:p>
    <w:p w14:paraId="2DFE41D9" w14:textId="77777777" w:rsidR="00D724B2" w:rsidRPr="00377203" w:rsidRDefault="00D724B2" w:rsidP="00D724B2">
      <w:pPr>
        <w:ind w:right="-426"/>
      </w:pPr>
    </w:p>
    <w:p w14:paraId="0E31002C" w14:textId="77777777" w:rsidR="00D724B2" w:rsidRPr="00377203" w:rsidRDefault="00D724B2" w:rsidP="00D724B2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Weitere wichtige Informationen und neue Lockerungsmassnahmen im Kampf gegen das Corona-Virus für die Solothurnischen Einwohnergemeinden</w:t>
      </w:r>
    </w:p>
    <w:p w14:paraId="08E03F66" w14:textId="77777777" w:rsidR="00D724B2" w:rsidRDefault="00D724B2" w:rsidP="00D724B2">
      <w:pPr>
        <w:ind w:right="-426"/>
      </w:pPr>
    </w:p>
    <w:p w14:paraId="1DECF45D" w14:textId="77777777" w:rsidR="00D724B2" w:rsidRDefault="00D724B2" w:rsidP="00D724B2">
      <w:pPr>
        <w:ind w:right="-426"/>
      </w:pPr>
    </w:p>
    <w:p w14:paraId="26675221" w14:textId="77777777" w:rsidR="00D724B2" w:rsidRDefault="00D724B2" w:rsidP="00D724B2">
      <w:pPr>
        <w:ind w:right="-426"/>
      </w:pPr>
      <w:r w:rsidRPr="00377203">
        <w:t>Sehr geehrte Damen und Herren</w:t>
      </w:r>
    </w:p>
    <w:p w14:paraId="64C67442" w14:textId="77777777" w:rsidR="00D724B2" w:rsidRDefault="00D724B2" w:rsidP="00D724B2">
      <w:pPr>
        <w:ind w:right="-426"/>
      </w:pPr>
    </w:p>
    <w:p w14:paraId="2C66F1A1" w14:textId="0AADA7E6" w:rsidR="00D724B2" w:rsidRDefault="00D724B2" w:rsidP="00D724B2">
      <w:pPr>
        <w:ind w:right="-426"/>
      </w:pPr>
      <w:r>
        <w:t xml:space="preserve">Ab 6. Juni </w:t>
      </w:r>
      <w:r w:rsidR="006F5F07">
        <w:t xml:space="preserve">2020 </w:t>
      </w:r>
      <w:r>
        <w:t>lockert der Bundesrat weitere Massnahmen. Viele der eingeschränkten Aktivitäten in den Bereichen Freizeit, Unterhaltung und Sport sind ab dann wieder möglich. Voraussetzungen dazu: Präsenzlisten, Schutzkonzepte und Einhalten der Hygiene- und Verhaltensregeln.</w:t>
      </w:r>
    </w:p>
    <w:p w14:paraId="04506550" w14:textId="77777777" w:rsidR="00D724B2" w:rsidRDefault="00D724B2" w:rsidP="00D724B2">
      <w:pPr>
        <w:ind w:right="-426"/>
      </w:pPr>
      <w:r>
        <w:t xml:space="preserve">Der Bundesrat stuft die Situation in der Schweiz noch immer als ausserordentliche Lage ein. Zum Schutz der Bevölkerung hat er Massnahmen erlassen, die er nun schrittweise lockert. </w:t>
      </w:r>
    </w:p>
    <w:p w14:paraId="1B4B6DE7" w14:textId="77777777" w:rsidR="00D724B2" w:rsidRDefault="00D724B2" w:rsidP="00D724B2">
      <w:pPr>
        <w:ind w:right="-426"/>
      </w:pPr>
    </w:p>
    <w:p w14:paraId="37C40777" w14:textId="3478AFAA" w:rsidR="00D724B2" w:rsidRPr="00D724B2" w:rsidRDefault="00D724B2" w:rsidP="00D724B2">
      <w:pPr>
        <w:ind w:right="-426"/>
        <w:rPr>
          <w:b/>
        </w:rPr>
      </w:pPr>
      <w:r w:rsidRPr="00D724B2">
        <w:rPr>
          <w:b/>
        </w:rPr>
        <w:t>Befolgen Sie weiterhin die Hygiene- und Verhaltensregeln. Denn das neue Corona</w:t>
      </w:r>
      <w:r w:rsidR="006F5F07">
        <w:rPr>
          <w:b/>
        </w:rPr>
        <w:t>-V</w:t>
      </w:r>
      <w:r w:rsidRPr="00D724B2">
        <w:rPr>
          <w:b/>
        </w:rPr>
        <w:t>irus soll sich nicht wieder stärker verbreiten!</w:t>
      </w:r>
    </w:p>
    <w:p w14:paraId="765F442F" w14:textId="77777777" w:rsidR="00D724B2" w:rsidRDefault="00D724B2" w:rsidP="00D724B2">
      <w:pPr>
        <w:ind w:right="-426"/>
      </w:pPr>
    </w:p>
    <w:p w14:paraId="3FC7A4C1" w14:textId="483505EE" w:rsidR="00D724B2" w:rsidRDefault="00D724B2" w:rsidP="00D724B2">
      <w:pPr>
        <w:ind w:right="-426"/>
      </w:pPr>
      <w:r>
        <w:t>Mit den neuen Lockerungsmassnahmen sind bei den Einwohnergemeinden – gerade im Bereich der Nutzung der öffentlichen Anlagen und für Veranstaltungen – verschiedene Fragen zur Umsetzung der neuen Vorschriften aufgetaucht. Der VSEG möchte mit diesem Informations</w:t>
      </w:r>
      <w:r w:rsidR="00E05EFE">
        <w:softHyphen/>
      </w:r>
      <w:r>
        <w:t>schrei</w:t>
      </w:r>
      <w:r w:rsidR="0019334A">
        <w:t>-</w:t>
      </w:r>
      <w:r>
        <w:t>ben wiederum versuchen, offene Fragen und Unsicherheiten zu klären und allenfalls unklare COVID-19-Verordnungsinhalte zu präzisieren.</w:t>
      </w:r>
    </w:p>
    <w:p w14:paraId="69084652" w14:textId="77777777" w:rsidR="00D724B2" w:rsidRDefault="00D724B2" w:rsidP="00D724B2">
      <w:pPr>
        <w:ind w:right="-426"/>
      </w:pPr>
    </w:p>
    <w:p w14:paraId="7D7E9931" w14:textId="3ED65156" w:rsidR="00D724B2" w:rsidRPr="00A81F17" w:rsidRDefault="00D724B2" w:rsidP="00D724B2">
      <w:pPr>
        <w:ind w:right="-426"/>
        <w:rPr>
          <w:b/>
          <w:color w:val="FF0000"/>
        </w:rPr>
      </w:pPr>
      <w:r>
        <w:t>Aus Sicht des VSEG gilt der Grundsatz, dass wir uns nun auf dem Weg zu einer „Neuen Norma</w:t>
      </w:r>
      <w:r w:rsidR="00E05EFE">
        <w:softHyphen/>
      </w:r>
      <w:r>
        <w:t>lität“ befinden! Das heisst, dass bisherige Einschränkungen gelockert werden müssen, jedoch nach wie vor BAG-Schutzbestimmungen (2-Meter-Abstandsregel, Hygienevorschriften etc.) gelten und anzuwenden sind.</w:t>
      </w:r>
      <w:r w:rsidR="00A81F17">
        <w:t xml:space="preserve"> </w:t>
      </w:r>
      <w:r w:rsidR="00A81F17" w:rsidRPr="00A81F17">
        <w:rPr>
          <w:b/>
          <w:color w:val="FF0000"/>
        </w:rPr>
        <w:t xml:space="preserve">Die Einwohnergemeinden erhalten mit diesen Neuerungen einerseits einen </w:t>
      </w:r>
      <w:r w:rsidR="00A81F17">
        <w:rPr>
          <w:b/>
          <w:color w:val="FF0000"/>
        </w:rPr>
        <w:t>Entscheidungse</w:t>
      </w:r>
      <w:r w:rsidR="00A81F17" w:rsidRPr="00A81F17">
        <w:rPr>
          <w:b/>
          <w:color w:val="FF0000"/>
        </w:rPr>
        <w:t>rmessensspielraum, den sie auch ausschöpfen sollen</w:t>
      </w:r>
      <w:r w:rsidR="0019334A">
        <w:rPr>
          <w:b/>
          <w:color w:val="FF0000"/>
        </w:rPr>
        <w:t xml:space="preserve">, </w:t>
      </w:r>
      <w:r w:rsidR="00A81F17" w:rsidRPr="00A81F17">
        <w:rPr>
          <w:b/>
          <w:color w:val="FF0000"/>
        </w:rPr>
        <w:t xml:space="preserve">und andererseits </w:t>
      </w:r>
      <w:r w:rsidR="00893192">
        <w:rPr>
          <w:b/>
          <w:color w:val="FF0000"/>
        </w:rPr>
        <w:t xml:space="preserve">erhalten sie </w:t>
      </w:r>
      <w:r w:rsidR="00A81F17" w:rsidRPr="00A81F17">
        <w:rPr>
          <w:b/>
          <w:color w:val="FF0000"/>
        </w:rPr>
        <w:t>die vollständige Verantwortung</w:t>
      </w:r>
      <w:r w:rsidR="00A81F17">
        <w:rPr>
          <w:b/>
          <w:color w:val="FF0000"/>
        </w:rPr>
        <w:t xml:space="preserve"> – unter Berücksichtigung der geltenden BAG-Vorschriften </w:t>
      </w:r>
      <w:r w:rsidR="0019334A">
        <w:rPr>
          <w:b/>
          <w:color w:val="FF0000"/>
        </w:rPr>
        <w:t>–</w:t>
      </w:r>
      <w:r w:rsidR="00A81F17" w:rsidRPr="00A81F17">
        <w:rPr>
          <w:b/>
          <w:color w:val="FF0000"/>
        </w:rPr>
        <w:t xml:space="preserve"> für die Benützung der öffentlichen Anlagen und Bewilli</w:t>
      </w:r>
      <w:r w:rsidR="00F6246F">
        <w:rPr>
          <w:b/>
          <w:color w:val="FF0000"/>
        </w:rPr>
        <w:softHyphen/>
      </w:r>
      <w:r w:rsidR="00A81F17" w:rsidRPr="00A81F17">
        <w:rPr>
          <w:b/>
          <w:color w:val="FF0000"/>
        </w:rPr>
        <w:t>gung von Veranstaltungen zurück!</w:t>
      </w:r>
    </w:p>
    <w:p w14:paraId="7CC7F218" w14:textId="77777777" w:rsidR="00D724B2" w:rsidRDefault="00D724B2" w:rsidP="00D724B2">
      <w:pPr>
        <w:ind w:right="-426"/>
      </w:pPr>
    </w:p>
    <w:p w14:paraId="1D9F8851" w14:textId="77777777" w:rsidR="00A81F17" w:rsidRDefault="00A81F17" w:rsidP="00D724B2">
      <w:pPr>
        <w:ind w:right="-426"/>
      </w:pPr>
    </w:p>
    <w:p w14:paraId="0C3D602C" w14:textId="44FA7DE3" w:rsidR="00D724B2" w:rsidRDefault="00D724B2" w:rsidP="00D724B2">
      <w:pPr>
        <w:ind w:right="-426"/>
      </w:pPr>
      <w:r>
        <w:lastRenderedPageBreak/>
        <w:t>Wir empfehlen den Einwohnergemeinden im Zuge dieser neuen Lockerungsmassnahmen</w:t>
      </w:r>
      <w:r w:rsidR="0019334A">
        <w:t>,</w:t>
      </w:r>
      <w:r>
        <w:t xml:space="preserve"> folgende Beschlüsse zu fassen:</w:t>
      </w:r>
    </w:p>
    <w:p w14:paraId="299F3C2C" w14:textId="77777777" w:rsidR="00D724B2" w:rsidRPr="00424EE0" w:rsidRDefault="00D724B2" w:rsidP="00D724B2">
      <w:pPr>
        <w:ind w:right="-426"/>
        <w:rPr>
          <w:sz w:val="12"/>
          <w:szCs w:val="12"/>
        </w:rPr>
      </w:pPr>
    </w:p>
    <w:p w14:paraId="5CD422B3" w14:textId="7C11923D" w:rsidR="00D724B2" w:rsidRPr="009A4DB7" w:rsidRDefault="00A81F17" w:rsidP="009A4DB7">
      <w:pPr>
        <w:pStyle w:val="Listenabsatz"/>
        <w:numPr>
          <w:ilvl w:val="0"/>
          <w:numId w:val="1"/>
        </w:numPr>
        <w:tabs>
          <w:tab w:val="left" w:pos="709"/>
        </w:tabs>
        <w:ind w:left="426" w:right="-709" w:hanging="426"/>
        <w:rPr>
          <w:sz w:val="16"/>
          <w:szCs w:val="16"/>
        </w:rPr>
      </w:pPr>
      <w:r w:rsidRPr="00176D7A">
        <w:rPr>
          <w:b/>
          <w:color w:val="FF0000"/>
        </w:rPr>
        <w:t>Die öffentlichen Anlagen sind für die Öffentlichkeit wieder freizugeben</w:t>
      </w:r>
      <w:r>
        <w:t>, dies unter Einhaltung der aktuellen BAG-Vorschriften (2-Meter-Abstandsregel, Hygienevorschriften, 300 Personen pro Veranstaltung mit Anwesenheitskontrolle, Treffen von max. 30 Personen, Vor</w:t>
      </w:r>
      <w:r w:rsidR="00E05EFE">
        <w:softHyphen/>
      </w:r>
      <w:r>
        <w:t>weisen eines Schutzkonzeptes).</w:t>
      </w:r>
      <w:r w:rsidR="00E054CC">
        <w:br/>
      </w:r>
      <w:r w:rsidR="00E054CC" w:rsidRPr="009A4DB7">
        <w:rPr>
          <w:sz w:val="16"/>
          <w:szCs w:val="16"/>
        </w:rPr>
        <w:br/>
      </w:r>
      <w:r w:rsidR="00E054CC">
        <w:t>-</w:t>
      </w:r>
      <w:r w:rsidR="00E054CC">
        <w:tab/>
        <w:t xml:space="preserve">Vereine, welche die öffentlichen Anlagen (Turnhallen, Musikübungsräume, Fussballfelder </w:t>
      </w:r>
      <w:r w:rsidR="00E054CC">
        <w:tab/>
        <w:t>etc.) benützen wollen, habe</w:t>
      </w:r>
      <w:r w:rsidR="009A4DB7">
        <w:t>n</w:t>
      </w:r>
      <w:r w:rsidR="00E054CC">
        <w:t xml:space="preserve"> bei der Gemeinde die entsprechenden Schutzkonzepte einzu</w:t>
      </w:r>
      <w:r w:rsidR="00FB0202">
        <w:t>-</w:t>
      </w:r>
      <w:r w:rsidR="00FB0202">
        <w:tab/>
      </w:r>
      <w:r w:rsidR="00E054CC">
        <w:t>reichen bzw. vorzuweisen.</w:t>
      </w:r>
      <w:r w:rsidR="00176D7A">
        <w:t xml:space="preserve"> Die nationalen Verbände oder auch das BAG stellen hier auf </w:t>
      </w:r>
      <w:r w:rsidR="00FB0202">
        <w:t>ih-</w:t>
      </w:r>
      <w:r w:rsidR="00FB0202">
        <w:tab/>
      </w:r>
      <w:r w:rsidR="00176D7A">
        <w:t>ren Websites Muster-Schutzkonzepte zur Verfügung.</w:t>
      </w:r>
      <w:r w:rsidR="00F6246F">
        <w:t xml:space="preserve"> Vorzugsweise sind Dschen/Gardero</w:t>
      </w:r>
      <w:r w:rsidR="00FB0202">
        <w:t>-</w:t>
      </w:r>
      <w:r w:rsidR="00FB0202">
        <w:tab/>
      </w:r>
      <w:r w:rsidR="00F6246F">
        <w:t xml:space="preserve">ben in Schulhäusern/Turnhallen </w:t>
      </w:r>
      <w:r w:rsidR="00F6246F" w:rsidRPr="00F6246F">
        <w:rPr>
          <w:b/>
          <w:u w:val="single"/>
        </w:rPr>
        <w:t>nicht</w:t>
      </w:r>
      <w:r w:rsidR="00F6246F">
        <w:t xml:space="preserve"> freizugeben.</w:t>
      </w:r>
      <w:r w:rsidR="00E054CC">
        <w:br/>
      </w:r>
      <w:r w:rsidR="00E054CC" w:rsidRPr="00424EE0">
        <w:rPr>
          <w:sz w:val="16"/>
          <w:szCs w:val="16"/>
        </w:rPr>
        <w:br/>
      </w:r>
      <w:r w:rsidR="00E054CC">
        <w:t>-</w:t>
      </w:r>
      <w:r w:rsidR="00E054CC">
        <w:tab/>
        <w:t xml:space="preserve">Die Benützer der öffentlichen Anlagen (Vereine etc.) tragen grundsätzlich eine </w:t>
      </w:r>
      <w:r w:rsidR="009A4DB7">
        <w:t>Selbstver-</w:t>
      </w:r>
      <w:r w:rsidR="00E054CC">
        <w:tab/>
        <w:t xml:space="preserve">antwortung (Einhaltung der Abstandsregeln und Hygienevorschriften) bei der </w:t>
      </w:r>
      <w:r w:rsidR="009A4DB7">
        <w:t>Benützung</w:t>
      </w:r>
      <w:r w:rsidR="00E054CC">
        <w:tab/>
        <w:t xml:space="preserve">der Anlagen und diese sind auch verantwortlich für die spezielle Reinigung </w:t>
      </w:r>
      <w:r w:rsidR="009A4DB7">
        <w:t>(Desinfektions-</w:t>
      </w:r>
      <w:r w:rsidR="00E054CC">
        <w:tab/>
        <w:t>arbeiten) nach der Raum-/Anlagebenützung. Die Gemeinden können hier</w:t>
      </w:r>
      <w:r w:rsidR="009A4DB7">
        <w:t xml:space="preserve"> </w:t>
      </w:r>
      <w:r w:rsidR="00E054CC">
        <w:t xml:space="preserve">das </w:t>
      </w:r>
      <w:r w:rsidR="009A4DB7">
        <w:t>Desinfektions-</w:t>
      </w:r>
      <w:r w:rsidR="009A4DB7">
        <w:tab/>
      </w:r>
      <w:r w:rsidR="00E054CC">
        <w:t>material oder Hilfeleistungen zur Verfügung stellen.</w:t>
      </w:r>
      <w:r>
        <w:br/>
      </w:r>
    </w:p>
    <w:p w14:paraId="51440824" w14:textId="58BC4C66" w:rsidR="00176D7A" w:rsidRPr="00424EE0" w:rsidRDefault="00A81F17" w:rsidP="00176D7A">
      <w:pPr>
        <w:pStyle w:val="Listenabsatz"/>
        <w:numPr>
          <w:ilvl w:val="0"/>
          <w:numId w:val="1"/>
        </w:numPr>
        <w:ind w:left="426" w:right="-426" w:hanging="426"/>
        <w:rPr>
          <w:sz w:val="12"/>
          <w:szCs w:val="12"/>
        </w:rPr>
      </w:pPr>
      <w:r w:rsidRPr="00176D7A">
        <w:rPr>
          <w:b/>
          <w:color w:val="FF0000"/>
        </w:rPr>
        <w:t>Für die Schulanlagen bzw. den Schulbetrieb</w:t>
      </w:r>
      <w:r>
        <w:t xml:space="preserve"> gelten die Anweisungen des Volksschulam</w:t>
      </w:r>
      <w:r w:rsidR="00E05EFE">
        <w:softHyphen/>
      </w:r>
      <w:r>
        <w:t>tes (VSA) / Cocon+-Konzept vom 29. Mai 2020</w:t>
      </w:r>
      <w:r w:rsidR="0019334A">
        <w:t>.</w:t>
      </w:r>
      <w:r w:rsidR="00176D7A">
        <w:br/>
      </w:r>
    </w:p>
    <w:p w14:paraId="39F9221F" w14:textId="76341C77" w:rsidR="00176D7A" w:rsidRPr="00424EE0" w:rsidRDefault="00176D7A" w:rsidP="00176D7A">
      <w:pPr>
        <w:pStyle w:val="Listenabsatz"/>
        <w:numPr>
          <w:ilvl w:val="0"/>
          <w:numId w:val="1"/>
        </w:numPr>
        <w:ind w:left="426" w:right="-426" w:hanging="426"/>
        <w:rPr>
          <w:sz w:val="12"/>
          <w:szCs w:val="12"/>
        </w:rPr>
      </w:pPr>
      <w:r>
        <w:t>Sollte die Gemeinde selb</w:t>
      </w:r>
      <w:r w:rsidR="0019334A">
        <w:t>st</w:t>
      </w:r>
      <w:r>
        <w:t xml:space="preserve"> Veranstalterin, Betreiberin oder Nutzerin von öffentlichen Anlagen sein, dann hat auch die Gemeinde entsprechende Schutzkonzepte zu erlassen.</w:t>
      </w:r>
      <w:r>
        <w:br/>
      </w:r>
    </w:p>
    <w:p w14:paraId="259EDF52" w14:textId="77777777" w:rsidR="00E054CC" w:rsidRPr="00424EE0" w:rsidRDefault="00E054CC" w:rsidP="009A4DB7">
      <w:pPr>
        <w:pStyle w:val="Listenabsatz"/>
        <w:numPr>
          <w:ilvl w:val="0"/>
          <w:numId w:val="1"/>
        </w:numPr>
        <w:tabs>
          <w:tab w:val="left" w:pos="709"/>
        </w:tabs>
        <w:ind w:left="426" w:right="-709" w:hanging="426"/>
        <w:rPr>
          <w:sz w:val="12"/>
          <w:szCs w:val="12"/>
        </w:rPr>
      </w:pPr>
      <w:r w:rsidRPr="00176D7A">
        <w:rPr>
          <w:b/>
          <w:color w:val="FF0000"/>
        </w:rPr>
        <w:t>Veranstaltungen bis und mit 300 Personen</w:t>
      </w:r>
      <w:r w:rsidRPr="00176D7A">
        <w:rPr>
          <w:color w:val="FF0000"/>
        </w:rPr>
        <w:t xml:space="preserve"> </w:t>
      </w:r>
      <w:r>
        <w:t xml:space="preserve">sind möglich, dies unter Einhaltung der BAG-Vorschriften, dem Führen einer Anwesenheitsliste und dem Vorweisen eines Schutzkonzeptes durch den Veranstalter. </w:t>
      </w:r>
      <w:r w:rsidR="00424EE0">
        <w:t xml:space="preserve">Dieses ist dem Gesuch beizulegen. </w:t>
      </w:r>
      <w:r>
        <w:t>Mit dem Führen der Anwesenheits</w:t>
      </w:r>
      <w:r w:rsidR="00424EE0">
        <w:t>-</w:t>
      </w:r>
      <w:r>
        <w:t>liste soll sichergestellt werden, dass im Zuge eines Infektionsfalles die potenziellen Ansteckungspersonen eruiert werden können</w:t>
      </w:r>
      <w:r w:rsidR="00176D7A">
        <w:t xml:space="preserve"> (Contact-Tracing)</w:t>
      </w:r>
      <w:r>
        <w:t>.</w:t>
      </w:r>
      <w:r w:rsidR="00176D7A">
        <w:br/>
      </w:r>
      <w:r w:rsidR="00176D7A" w:rsidRPr="00424EE0">
        <w:rPr>
          <w:sz w:val="16"/>
          <w:szCs w:val="16"/>
        </w:rPr>
        <w:br/>
      </w:r>
      <w:r w:rsidR="00176D7A">
        <w:t>-</w:t>
      </w:r>
      <w:r w:rsidR="00176D7A">
        <w:tab/>
        <w:t xml:space="preserve">Organisation und Durchführung von Bundesfeiern: Hier gelten die BAG-Vorschriften (300 </w:t>
      </w:r>
      <w:r w:rsidR="00176D7A">
        <w:tab/>
        <w:t xml:space="preserve">Personen, Schutzkonzept, 2-Meter-Abstandsregel etc.). Die meisten Gemeinden haben </w:t>
      </w:r>
      <w:r w:rsidR="00176D7A">
        <w:tab/>
        <w:t>sich für eine Absage der Bundesfeier-Feierl</w:t>
      </w:r>
      <w:r w:rsidR="00E05EFE">
        <w:t>i</w:t>
      </w:r>
      <w:r w:rsidR="00176D7A">
        <w:t>chkeiten entschieden!</w:t>
      </w:r>
      <w:r w:rsidR="00176D7A">
        <w:br/>
      </w:r>
      <w:r w:rsidR="00176D7A" w:rsidRPr="00424EE0">
        <w:rPr>
          <w:sz w:val="16"/>
          <w:szCs w:val="16"/>
        </w:rPr>
        <w:br/>
      </w:r>
      <w:r w:rsidR="00176D7A">
        <w:t>-</w:t>
      </w:r>
      <w:r w:rsidR="00176D7A">
        <w:tab/>
        <w:t>Organisation und Durchführung von Chilbi-Veranstaltungen: Hier gelten die BAG-</w:t>
      </w:r>
      <w:r w:rsidR="009A4DB7">
        <w:t>Vorschrif-</w:t>
      </w:r>
      <w:r w:rsidR="00176D7A">
        <w:tab/>
        <w:t xml:space="preserve">ten (300 Personen, Schutzkonzepte der Vereine, 2-Meter-Abstandsregel, </w:t>
      </w:r>
      <w:r w:rsidR="009A4DB7">
        <w:t>Schliessungs-</w:t>
      </w:r>
      <w:r w:rsidR="00176D7A">
        <w:tab/>
        <w:t>zeiten = 24.00 Uhr)</w:t>
      </w:r>
      <w:r w:rsidR="009A4DB7">
        <w:t xml:space="preserve"> – Auch hier entscheiden sich die Veranstalter in der Tendenz, die Chilbi-</w:t>
      </w:r>
      <w:r w:rsidR="009A4DB7">
        <w:tab/>
        <w:t>Veranstaltungen abzusagen!</w:t>
      </w:r>
      <w:r w:rsidR="00424EE0">
        <w:br/>
      </w:r>
      <w:r w:rsidR="00424EE0" w:rsidRPr="00424EE0">
        <w:rPr>
          <w:sz w:val="16"/>
          <w:szCs w:val="16"/>
        </w:rPr>
        <w:br/>
      </w:r>
      <w:r w:rsidR="00424EE0">
        <w:t>-</w:t>
      </w:r>
      <w:r w:rsidR="00424EE0">
        <w:tab/>
        <w:t xml:space="preserve">Demonstrationsgesuche sind gemäss den Empfehlungen der Konferenz der Kantonalen </w:t>
      </w:r>
      <w:r w:rsidR="00424EE0">
        <w:tab/>
        <w:t>Justiz- und Polizeidirektorinnen und –direktoren (KKJPD) zu behandeln.</w:t>
      </w:r>
      <w:r w:rsidR="00176D7A">
        <w:br/>
      </w:r>
    </w:p>
    <w:p w14:paraId="5AEA2162" w14:textId="77777777" w:rsidR="00176D7A" w:rsidRPr="00176D7A" w:rsidRDefault="00176D7A" w:rsidP="00176D7A">
      <w:pPr>
        <w:ind w:right="-426"/>
        <w:rPr>
          <w:b/>
        </w:rPr>
      </w:pPr>
      <w:r w:rsidRPr="00176D7A">
        <w:rPr>
          <w:b/>
        </w:rPr>
        <w:t>Schlussbemerkungen</w:t>
      </w:r>
    </w:p>
    <w:p w14:paraId="630F8936" w14:textId="77777777" w:rsidR="00176D7A" w:rsidRDefault="00176D7A" w:rsidP="00F6246F">
      <w:pPr>
        <w:ind w:right="-567"/>
      </w:pPr>
      <w:r>
        <w:t xml:space="preserve">Der VSEG möchte hier nochmals darauf aufmerksam machen, dass es keine allgemeingültigen Entscheidungsrezepte für sämtliche Benützungs- und </w:t>
      </w:r>
      <w:r w:rsidR="00E05EFE">
        <w:t>Anlassbewilligungen</w:t>
      </w:r>
      <w:r w:rsidR="00110AE3">
        <w:t xml:space="preserve"> gibt</w:t>
      </w:r>
      <w:r w:rsidR="00E05EFE">
        <w:t>. Die Situation vor Ort muss immer individuell geprüft und in den Entscheid miteinbezogen werden. Anhand der Erfahrungen aus den letzten Tagen stellen wir jedoch fest, dass die seinerzeitigen Schliessungs</w:t>
      </w:r>
      <w:r w:rsidR="00110AE3">
        <w:softHyphen/>
      </w:r>
      <w:r w:rsidR="00E05EFE">
        <w:t>entscheide im März einfacher waren, als die nun langersehnten Lockerungsentscheide beschlies</w:t>
      </w:r>
      <w:r w:rsidR="00110AE3">
        <w:softHyphen/>
      </w:r>
      <w:r w:rsidR="00E05EFE">
        <w:t xml:space="preserve">sen und umsetzen zu können. </w:t>
      </w:r>
      <w:r w:rsidR="00E05EFE" w:rsidRPr="00E05EFE">
        <w:rPr>
          <w:b/>
          <w:color w:val="FF0000"/>
        </w:rPr>
        <w:t>Es g</w:t>
      </w:r>
      <w:r w:rsidR="00F6246F">
        <w:rPr>
          <w:b/>
          <w:color w:val="FF0000"/>
        </w:rPr>
        <w:t>eht</w:t>
      </w:r>
      <w:r w:rsidR="00E05EFE" w:rsidRPr="00E05EFE">
        <w:rPr>
          <w:b/>
          <w:color w:val="FF0000"/>
        </w:rPr>
        <w:t xml:space="preserve"> nach wie vor um die Minimierung des Übertragungs</w:t>
      </w:r>
      <w:r w:rsidR="00110AE3">
        <w:rPr>
          <w:b/>
          <w:color w:val="FF0000"/>
        </w:rPr>
        <w:softHyphen/>
      </w:r>
      <w:r w:rsidR="00E05EFE" w:rsidRPr="00E05EFE">
        <w:rPr>
          <w:b/>
          <w:color w:val="FF0000"/>
        </w:rPr>
        <w:t>risikos.</w:t>
      </w:r>
      <w:r w:rsidR="00E05EFE">
        <w:t xml:space="preserve"> Wir wünschen Ihnen gutes Gelingen!</w:t>
      </w:r>
    </w:p>
    <w:p w14:paraId="660FC9F0" w14:textId="77777777" w:rsidR="00D724B2" w:rsidRPr="00424EE0" w:rsidRDefault="00D724B2" w:rsidP="00D724B2">
      <w:pPr>
        <w:ind w:right="-426"/>
        <w:rPr>
          <w:sz w:val="12"/>
          <w:szCs w:val="12"/>
        </w:rPr>
      </w:pPr>
    </w:p>
    <w:p w14:paraId="06C2D68E" w14:textId="77777777" w:rsidR="00E05EFE" w:rsidRDefault="00E05EFE" w:rsidP="00E05EFE">
      <w:pPr>
        <w:ind w:right="-426"/>
      </w:pPr>
      <w:r>
        <w:t>Freundliche Grüsse</w:t>
      </w:r>
    </w:p>
    <w:p w14:paraId="7BADBB4E" w14:textId="77777777" w:rsidR="00E05EFE" w:rsidRPr="00424EE0" w:rsidRDefault="00E05EFE" w:rsidP="00E05EFE">
      <w:pPr>
        <w:ind w:right="-426"/>
        <w:rPr>
          <w:sz w:val="12"/>
          <w:szCs w:val="12"/>
        </w:rPr>
      </w:pPr>
    </w:p>
    <w:p w14:paraId="52F7A89B" w14:textId="77777777" w:rsidR="00E05EFE" w:rsidRPr="0074647B" w:rsidRDefault="00E05EFE" w:rsidP="00E05EFE">
      <w:pPr>
        <w:ind w:right="-426"/>
        <w:rPr>
          <w:b/>
        </w:rPr>
      </w:pPr>
      <w:r>
        <w:rPr>
          <w:b/>
        </w:rPr>
        <w:t>VERBAND SOLOTHURNER EINWOHNERGEMEINDEN</w:t>
      </w:r>
    </w:p>
    <w:p w14:paraId="020C1329" w14:textId="77777777" w:rsidR="00E05EFE" w:rsidRPr="00CF113F" w:rsidRDefault="00E05EFE" w:rsidP="00E05EFE">
      <w:pPr>
        <w:tabs>
          <w:tab w:val="left" w:pos="2977"/>
          <w:tab w:val="left" w:pos="4820"/>
        </w:tabs>
        <w:spacing w:line="300" w:lineRule="exact"/>
        <w:rPr>
          <w:lang w:val="de-DE"/>
        </w:rPr>
      </w:pPr>
      <w:r w:rsidRPr="00CF113F">
        <w:rPr>
          <w:lang w:val="de-DE"/>
        </w:rPr>
        <w:t>Der Präsident</w:t>
      </w:r>
      <w:r w:rsidRPr="00CF113F">
        <w:rPr>
          <w:lang w:val="de-DE"/>
        </w:rPr>
        <w:tab/>
        <w:t>Der Geschäftsführer</w:t>
      </w:r>
    </w:p>
    <w:p w14:paraId="2447BEFF" w14:textId="77777777" w:rsidR="00E05EFE" w:rsidRPr="00CF113F" w:rsidRDefault="00E05EFE" w:rsidP="00E05EFE">
      <w:pPr>
        <w:tabs>
          <w:tab w:val="left" w:pos="2977"/>
          <w:tab w:val="left" w:pos="4820"/>
        </w:tabs>
        <w:spacing w:line="300" w:lineRule="exact"/>
        <w:rPr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EAF2D90" wp14:editId="3173BE3C">
            <wp:simplePos x="0" y="0"/>
            <wp:positionH relativeFrom="column">
              <wp:posOffset>2011045</wp:posOffset>
            </wp:positionH>
            <wp:positionV relativeFrom="paragraph">
              <wp:posOffset>44450</wp:posOffset>
            </wp:positionV>
            <wp:extent cx="678180" cy="326390"/>
            <wp:effectExtent l="0" t="0" r="7620" b="0"/>
            <wp:wrapTight wrapText="bothSides">
              <wp:wrapPolygon edited="0">
                <wp:start x="0" y="0"/>
                <wp:lineTo x="0" y="20171"/>
                <wp:lineTo x="21236" y="20171"/>
                <wp:lineTo x="212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055E43B" wp14:editId="3A217C82">
            <wp:simplePos x="0" y="0"/>
            <wp:positionH relativeFrom="column">
              <wp:posOffset>-8255</wp:posOffset>
            </wp:positionH>
            <wp:positionV relativeFrom="paragraph">
              <wp:posOffset>-1270</wp:posOffset>
            </wp:positionV>
            <wp:extent cx="1203960" cy="40660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0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711D4" w14:textId="77777777" w:rsidR="00E05EFE" w:rsidRPr="00CF113F" w:rsidRDefault="00E05EFE" w:rsidP="00E05EFE">
      <w:pPr>
        <w:tabs>
          <w:tab w:val="left" w:pos="2977"/>
          <w:tab w:val="left" w:pos="4820"/>
        </w:tabs>
        <w:spacing w:line="300" w:lineRule="exact"/>
        <w:rPr>
          <w:lang w:val="de-DE"/>
        </w:rPr>
      </w:pPr>
    </w:p>
    <w:p w14:paraId="45F3F703" w14:textId="77777777" w:rsidR="00955A93" w:rsidRDefault="00E05EFE" w:rsidP="00781494">
      <w:pPr>
        <w:tabs>
          <w:tab w:val="left" w:pos="2977"/>
          <w:tab w:val="left" w:pos="4820"/>
        </w:tabs>
        <w:spacing w:line="300" w:lineRule="exact"/>
      </w:pPr>
      <w:r>
        <w:rPr>
          <w:lang w:val="de-DE"/>
        </w:rPr>
        <w:t>Roger Siegenthaler</w:t>
      </w:r>
      <w:r>
        <w:rPr>
          <w:lang w:val="de-DE"/>
        </w:rPr>
        <w:tab/>
      </w:r>
      <w:r w:rsidRPr="00CF113F">
        <w:rPr>
          <w:lang w:val="de-DE"/>
        </w:rPr>
        <w:t>Thomas Blum</w:t>
      </w:r>
    </w:p>
    <w:sectPr w:rsidR="00955A93" w:rsidSect="00A81F17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2AC2" w14:textId="77777777" w:rsidR="00A81F17" w:rsidRDefault="00A81F17" w:rsidP="00A81F17">
      <w:r>
        <w:separator/>
      </w:r>
    </w:p>
  </w:endnote>
  <w:endnote w:type="continuationSeparator" w:id="0">
    <w:p w14:paraId="01A6AE26" w14:textId="77777777" w:rsidR="00A81F17" w:rsidRDefault="00A81F17" w:rsidP="00A8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4F3C" w14:textId="77777777" w:rsidR="00A81F17" w:rsidRDefault="00A81F17" w:rsidP="00A81F17">
      <w:r>
        <w:separator/>
      </w:r>
    </w:p>
  </w:footnote>
  <w:footnote w:type="continuationSeparator" w:id="0">
    <w:p w14:paraId="47C4DE3E" w14:textId="77777777" w:rsidR="00A81F17" w:rsidRDefault="00A81F17" w:rsidP="00A8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7269366"/>
      <w:docPartObj>
        <w:docPartGallery w:val="Page Numbers (Top of Page)"/>
        <w:docPartUnique/>
      </w:docPartObj>
    </w:sdtPr>
    <w:sdtEndPr/>
    <w:sdtContent>
      <w:p w14:paraId="58AB843C" w14:textId="77777777" w:rsidR="00A81F17" w:rsidRDefault="00A81F1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E0" w:rsidRPr="00424EE0">
          <w:rPr>
            <w:noProof/>
            <w:lang w:val="de-DE"/>
          </w:rPr>
          <w:t>2</w:t>
        </w:r>
        <w:r>
          <w:fldChar w:fldCharType="end"/>
        </w:r>
      </w:p>
    </w:sdtContent>
  </w:sdt>
  <w:p w14:paraId="46FCC471" w14:textId="77777777" w:rsidR="00A81F17" w:rsidRDefault="00A81F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4461"/>
    <w:multiLevelType w:val="hybridMultilevel"/>
    <w:tmpl w:val="DAB01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4B2"/>
    <w:rsid w:val="00110AE3"/>
    <w:rsid w:val="00176D7A"/>
    <w:rsid w:val="0019334A"/>
    <w:rsid w:val="00424EE0"/>
    <w:rsid w:val="006F5F07"/>
    <w:rsid w:val="00781494"/>
    <w:rsid w:val="00851E18"/>
    <w:rsid w:val="00893192"/>
    <w:rsid w:val="00955A93"/>
    <w:rsid w:val="009A4DB7"/>
    <w:rsid w:val="00A81F17"/>
    <w:rsid w:val="00D724B2"/>
    <w:rsid w:val="00E054CC"/>
    <w:rsid w:val="00E05EFE"/>
    <w:rsid w:val="00F6246F"/>
    <w:rsid w:val="00F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6059"/>
  <w15:docId w15:val="{AA4B9CC0-D24F-4CD7-BD05-FE7A4E9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24B2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4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4B2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24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1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F17"/>
    <w:rPr>
      <w:rFonts w:eastAsia="Calibri"/>
    </w:rPr>
  </w:style>
  <w:style w:type="paragraph" w:styleId="Fuzeile">
    <w:name w:val="footer"/>
    <w:basedOn w:val="Standard"/>
    <w:link w:val="FuzeileZchn"/>
    <w:uiPriority w:val="99"/>
    <w:unhideWhenUsed/>
    <w:rsid w:val="00A81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F1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Fejza Karin</dc:creator>
  <cp:lastModifiedBy>Karin Fejza</cp:lastModifiedBy>
  <cp:revision>5</cp:revision>
  <cp:lastPrinted>2020-06-08T14:47:00Z</cp:lastPrinted>
  <dcterms:created xsi:type="dcterms:W3CDTF">2020-06-08T09:02:00Z</dcterms:created>
  <dcterms:modified xsi:type="dcterms:W3CDTF">2020-06-08T14:49:00Z</dcterms:modified>
</cp:coreProperties>
</file>