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4" w:type="dxa"/>
        <w:tblInd w:w="108" w:type="dxa"/>
        <w:tblLook w:val="04A0" w:firstRow="1" w:lastRow="0" w:firstColumn="1" w:lastColumn="0" w:noHBand="0" w:noVBand="1"/>
      </w:tblPr>
      <w:tblGrid>
        <w:gridCol w:w="2410"/>
        <w:gridCol w:w="4428"/>
        <w:gridCol w:w="2696"/>
      </w:tblGrid>
      <w:tr w:rsidR="00C6196A" w:rsidRPr="00C6196A" w14:paraId="10ED39B1" w14:textId="77777777" w:rsidTr="00C6196A">
        <w:tc>
          <w:tcPr>
            <w:tcW w:w="2410" w:type="dxa"/>
          </w:tcPr>
          <w:p w14:paraId="15B7D238" w14:textId="77777777" w:rsidR="00C6196A" w:rsidRPr="00C6196A" w:rsidRDefault="00C6196A" w:rsidP="00C6196A">
            <w:pPr>
              <w:spacing w:line="240" w:lineRule="auto"/>
              <w:rPr>
                <w:rFonts w:eastAsia="Calibri" w:cs="Arial"/>
                <w:lang w:val="de-DE"/>
              </w:rPr>
            </w:pPr>
            <w:r w:rsidRPr="00C6196A">
              <w:rPr>
                <w:rFonts w:ascii="Verdana" w:eastAsia="Calibri" w:hAnsi="Verdana" w:cs="Arial"/>
                <w:noProof/>
                <w:sz w:val="13"/>
                <w:szCs w:val="13"/>
                <w:lang w:eastAsia="de-CH"/>
              </w:rPr>
              <w:drawing>
                <wp:inline distT="0" distB="0" distL="0" distR="0" wp14:anchorId="6E9F8FE7" wp14:editId="7A608B33">
                  <wp:extent cx="1076325" cy="838200"/>
                  <wp:effectExtent l="0" t="0" r="9525" b="0"/>
                  <wp:docPr id="1" name="Grafik 1" descr="VS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VS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8085CCD" w14:textId="77777777" w:rsidR="00C6196A" w:rsidRPr="00C6196A" w:rsidRDefault="00C6196A" w:rsidP="00C6196A">
            <w:pPr>
              <w:spacing w:line="240" w:lineRule="auto"/>
              <w:rPr>
                <w:rFonts w:eastAsia="Calibri" w:cs="Arial"/>
                <w:b/>
                <w:sz w:val="32"/>
                <w:szCs w:val="32"/>
                <w:lang w:val="de-DE"/>
              </w:rPr>
            </w:pPr>
            <w:r w:rsidRPr="00C6196A">
              <w:rPr>
                <w:rFonts w:eastAsia="Calibri" w:cs="Arial"/>
                <w:b/>
                <w:sz w:val="32"/>
                <w:szCs w:val="32"/>
                <w:lang w:val="de-DE"/>
              </w:rPr>
              <w:t>VERBAND SOLOTHURNER EINWOHNERGEMEINDEN</w:t>
            </w:r>
          </w:p>
          <w:p w14:paraId="03DCEFA1" w14:textId="77777777" w:rsidR="00C6196A" w:rsidRPr="00C6196A" w:rsidRDefault="00C6196A" w:rsidP="00C6196A">
            <w:pPr>
              <w:tabs>
                <w:tab w:val="left" w:pos="4922"/>
              </w:tabs>
              <w:spacing w:line="240" w:lineRule="auto"/>
              <w:rPr>
                <w:rFonts w:eastAsia="Calibri" w:cs="Arial"/>
                <w:lang w:val="de-DE"/>
              </w:rPr>
            </w:pPr>
          </w:p>
          <w:p w14:paraId="65E0371D" w14:textId="77777777" w:rsidR="00C6196A" w:rsidRPr="00C6196A" w:rsidRDefault="00C6196A" w:rsidP="00C6196A">
            <w:pPr>
              <w:spacing w:line="240" w:lineRule="auto"/>
              <w:rPr>
                <w:rFonts w:eastAsia="Calibri" w:cs="Arial"/>
                <w:lang w:val="de-DE"/>
              </w:rPr>
            </w:pPr>
          </w:p>
        </w:tc>
        <w:tc>
          <w:tcPr>
            <w:tcW w:w="2696" w:type="dxa"/>
          </w:tcPr>
          <w:p w14:paraId="65AF4B6B" w14:textId="77777777" w:rsidR="00C6196A" w:rsidRPr="00C6196A" w:rsidRDefault="00C6196A" w:rsidP="00C6196A">
            <w:pPr>
              <w:spacing w:line="240" w:lineRule="auto"/>
              <w:rPr>
                <w:rFonts w:eastAsia="Calibri" w:cs="Arial"/>
                <w:sz w:val="18"/>
                <w:szCs w:val="18"/>
                <w:lang w:val="de-DE"/>
              </w:rPr>
            </w:pPr>
          </w:p>
        </w:tc>
      </w:tr>
    </w:tbl>
    <w:p w14:paraId="77CAEB67" w14:textId="77777777" w:rsidR="00C6196A" w:rsidRDefault="00C6196A"/>
    <w:p w14:paraId="3EB5BFC9" w14:textId="53D3C589" w:rsidR="00C6196A" w:rsidRPr="00C6196A" w:rsidRDefault="00C6196A" w:rsidP="00C6196A">
      <w:pPr>
        <w:shd w:val="clear" w:color="auto" w:fill="000000" w:themeFill="text1"/>
        <w:rPr>
          <w:b/>
          <w:sz w:val="52"/>
          <w:szCs w:val="52"/>
        </w:rPr>
      </w:pPr>
      <w:r w:rsidRPr="00C6196A">
        <w:rPr>
          <w:b/>
          <w:sz w:val="52"/>
          <w:szCs w:val="52"/>
        </w:rPr>
        <w:t xml:space="preserve">Steuer-Initiative «Jetz si mir draa» </w:t>
      </w:r>
      <w:r w:rsidR="00F62AD0">
        <w:rPr>
          <w:b/>
          <w:sz w:val="52"/>
          <w:szCs w:val="52"/>
        </w:rPr>
        <w:t>der Initianten</w:t>
      </w:r>
    </w:p>
    <w:p w14:paraId="5D8B551D" w14:textId="77777777" w:rsidR="00C6196A" w:rsidRDefault="00C6196A"/>
    <w:p w14:paraId="454D243C" w14:textId="77777777" w:rsidR="00C6196A" w:rsidRDefault="00C6196A"/>
    <w:p w14:paraId="3B73DE73" w14:textId="51DAD711" w:rsidR="00C6196A" w:rsidRPr="00C6196A" w:rsidRDefault="00C6196A" w:rsidP="00C6196A">
      <w:pPr>
        <w:jc w:val="center"/>
        <w:rPr>
          <w:b/>
          <w:color w:val="FF0000"/>
          <w:sz w:val="64"/>
          <w:szCs w:val="64"/>
        </w:rPr>
      </w:pPr>
      <w:r w:rsidRPr="00C6196A">
        <w:rPr>
          <w:b/>
          <w:color w:val="FF0000"/>
          <w:sz w:val="64"/>
          <w:szCs w:val="64"/>
        </w:rPr>
        <w:t xml:space="preserve">NEIN </w:t>
      </w:r>
      <w:r w:rsidR="00E1779F">
        <w:rPr>
          <w:b/>
          <w:color w:val="FF0000"/>
          <w:sz w:val="64"/>
          <w:szCs w:val="64"/>
        </w:rPr>
        <w:t xml:space="preserve">zur ruinösen </w:t>
      </w:r>
      <w:r w:rsidR="00B95113">
        <w:rPr>
          <w:b/>
          <w:color w:val="FF0000"/>
          <w:sz w:val="64"/>
          <w:szCs w:val="64"/>
        </w:rPr>
        <w:br/>
      </w:r>
      <w:r w:rsidR="00E1779F">
        <w:rPr>
          <w:b/>
          <w:color w:val="FF0000"/>
          <w:sz w:val="64"/>
          <w:szCs w:val="64"/>
        </w:rPr>
        <w:t>Steuer</w:t>
      </w:r>
      <w:r w:rsidR="00B95113">
        <w:rPr>
          <w:b/>
          <w:color w:val="FF0000"/>
          <w:sz w:val="64"/>
          <w:szCs w:val="64"/>
        </w:rPr>
        <w:t>-Ini</w:t>
      </w:r>
      <w:r w:rsidR="00E1779F">
        <w:rPr>
          <w:b/>
          <w:color w:val="FF0000"/>
          <w:sz w:val="64"/>
          <w:szCs w:val="64"/>
        </w:rPr>
        <w:t>tiative</w:t>
      </w:r>
      <w:r w:rsidR="00FD4F5E">
        <w:rPr>
          <w:b/>
          <w:color w:val="FF0000"/>
          <w:sz w:val="64"/>
          <w:szCs w:val="64"/>
        </w:rPr>
        <w:t>!</w:t>
      </w:r>
    </w:p>
    <w:p w14:paraId="266A0A19" w14:textId="5D112D00" w:rsidR="00C6196A" w:rsidRPr="00581B4D" w:rsidRDefault="00C6196A">
      <w:pPr>
        <w:rPr>
          <w:b/>
          <w:sz w:val="18"/>
          <w:szCs w:val="18"/>
        </w:rPr>
      </w:pPr>
      <w:r w:rsidRPr="00A438D9">
        <w:rPr>
          <w:b/>
          <w:sz w:val="40"/>
          <w:szCs w:val="40"/>
        </w:rPr>
        <w:t>weil,……</w:t>
      </w:r>
      <w:r w:rsidR="0095450C">
        <w:rPr>
          <w:b/>
          <w:sz w:val="40"/>
          <w:szCs w:val="40"/>
        </w:rPr>
        <w:br/>
      </w:r>
    </w:p>
    <w:p w14:paraId="6F227019" w14:textId="2CDAFE74" w:rsidR="00A438D9" w:rsidRPr="00A438D9" w:rsidRDefault="001070D1" w:rsidP="00287045">
      <w:pPr>
        <w:pStyle w:val="Listenabsatz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A438D9">
        <w:rPr>
          <w:sz w:val="36"/>
          <w:szCs w:val="36"/>
        </w:rPr>
        <w:t>d</w:t>
      </w:r>
      <w:r w:rsidR="00010D53" w:rsidRPr="00A438D9">
        <w:rPr>
          <w:sz w:val="36"/>
          <w:szCs w:val="36"/>
        </w:rPr>
        <w:t xml:space="preserve">ie Initiative finanziell nicht tragbar </w:t>
      </w:r>
      <w:r w:rsidR="00B95113" w:rsidRPr="00A438D9">
        <w:rPr>
          <w:sz w:val="36"/>
          <w:szCs w:val="36"/>
        </w:rPr>
        <w:t>ist für die Gemeinden und den</w:t>
      </w:r>
      <w:r w:rsidR="00010D53" w:rsidRPr="00A438D9">
        <w:rPr>
          <w:sz w:val="36"/>
          <w:szCs w:val="36"/>
        </w:rPr>
        <w:t xml:space="preserve"> Kanton</w:t>
      </w:r>
      <w:r w:rsidR="00B95113" w:rsidRPr="00A438D9">
        <w:rPr>
          <w:sz w:val="36"/>
          <w:szCs w:val="36"/>
        </w:rPr>
        <w:t>, sie verlieren</w:t>
      </w:r>
      <w:r w:rsidR="00010D53" w:rsidRPr="00A438D9">
        <w:rPr>
          <w:sz w:val="36"/>
          <w:szCs w:val="36"/>
        </w:rPr>
        <w:t xml:space="preserve"> </w:t>
      </w:r>
      <w:r w:rsidR="0095450C">
        <w:rPr>
          <w:sz w:val="36"/>
          <w:szCs w:val="36"/>
        </w:rPr>
        <w:t>zusammen</w:t>
      </w:r>
      <w:r w:rsidR="00010D53" w:rsidRPr="00A438D9">
        <w:rPr>
          <w:sz w:val="36"/>
          <w:szCs w:val="36"/>
        </w:rPr>
        <w:br/>
        <w:t xml:space="preserve">– </w:t>
      </w:r>
      <w:r w:rsidR="00B95113" w:rsidRPr="00A438D9">
        <w:rPr>
          <w:sz w:val="36"/>
          <w:szCs w:val="36"/>
        </w:rPr>
        <w:t xml:space="preserve">ab </w:t>
      </w:r>
      <w:r w:rsidR="00010D53" w:rsidRPr="00A438D9">
        <w:rPr>
          <w:sz w:val="36"/>
          <w:szCs w:val="36"/>
        </w:rPr>
        <w:t xml:space="preserve">sofort </w:t>
      </w:r>
      <w:r w:rsidR="0095450C">
        <w:rPr>
          <w:sz w:val="36"/>
          <w:szCs w:val="36"/>
        </w:rPr>
        <w:t>pro Jahr</w:t>
      </w:r>
      <w:r w:rsidR="00010D53" w:rsidRPr="00A438D9">
        <w:rPr>
          <w:b/>
          <w:color w:val="FF0000"/>
          <w:sz w:val="64"/>
          <w:szCs w:val="64"/>
        </w:rPr>
        <w:t xml:space="preserve"> </w:t>
      </w:r>
      <w:r w:rsidR="00581B4D">
        <w:rPr>
          <w:b/>
          <w:color w:val="FF0000"/>
          <w:sz w:val="64"/>
          <w:szCs w:val="64"/>
        </w:rPr>
        <w:t xml:space="preserve">  </w:t>
      </w:r>
      <w:r w:rsidR="0095450C" w:rsidRPr="00E56ED8">
        <w:rPr>
          <w:b/>
          <w:color w:val="FF0000"/>
          <w:sz w:val="52"/>
          <w:szCs w:val="52"/>
        </w:rPr>
        <w:t>98</w:t>
      </w:r>
      <w:r w:rsidR="00010D53" w:rsidRPr="00E56ED8">
        <w:rPr>
          <w:b/>
          <w:color w:val="FF0000"/>
          <w:sz w:val="52"/>
          <w:szCs w:val="52"/>
        </w:rPr>
        <w:t xml:space="preserve"> Mio.</w:t>
      </w:r>
      <w:r w:rsidR="00010D53" w:rsidRPr="00A438D9">
        <w:rPr>
          <w:sz w:val="36"/>
          <w:szCs w:val="36"/>
        </w:rPr>
        <w:t xml:space="preserve"> Fr.</w:t>
      </w:r>
      <w:r w:rsidR="00010D53" w:rsidRPr="00A438D9">
        <w:rPr>
          <w:sz w:val="36"/>
          <w:szCs w:val="36"/>
        </w:rPr>
        <w:br/>
        <w:t xml:space="preserve">– ab 2030 pro Jahr </w:t>
      </w:r>
      <w:r w:rsidR="000334E6" w:rsidRPr="00A438D9">
        <w:rPr>
          <w:b/>
          <w:color w:val="FF0000"/>
          <w:sz w:val="64"/>
          <w:szCs w:val="64"/>
        </w:rPr>
        <w:t xml:space="preserve"> </w:t>
      </w:r>
      <w:r w:rsidR="00581B4D" w:rsidRPr="00E56ED8">
        <w:rPr>
          <w:b/>
          <w:color w:val="FF0000"/>
          <w:sz w:val="52"/>
          <w:szCs w:val="52"/>
        </w:rPr>
        <w:t>260</w:t>
      </w:r>
      <w:r w:rsidR="00010D53" w:rsidRPr="00E56ED8">
        <w:rPr>
          <w:b/>
          <w:color w:val="FF0000"/>
          <w:sz w:val="52"/>
          <w:szCs w:val="52"/>
        </w:rPr>
        <w:t xml:space="preserve"> Mio</w:t>
      </w:r>
      <w:r w:rsidR="000334E6" w:rsidRPr="00A438D9">
        <w:rPr>
          <w:sz w:val="36"/>
          <w:szCs w:val="36"/>
        </w:rPr>
        <w:t>.</w:t>
      </w:r>
      <w:r w:rsidR="00010D53" w:rsidRPr="00A438D9">
        <w:rPr>
          <w:sz w:val="36"/>
          <w:szCs w:val="36"/>
        </w:rPr>
        <w:t xml:space="preserve"> Fr.</w:t>
      </w:r>
      <w:r w:rsidR="00C6196A" w:rsidRPr="00A438D9">
        <w:rPr>
          <w:sz w:val="36"/>
          <w:szCs w:val="36"/>
        </w:rPr>
        <w:br/>
      </w:r>
    </w:p>
    <w:p w14:paraId="27056619" w14:textId="2797E6F7" w:rsidR="00A438D9" w:rsidRPr="00A438D9" w:rsidRDefault="001070D1" w:rsidP="00E56ED8">
      <w:pPr>
        <w:pStyle w:val="Listenabsatz"/>
        <w:numPr>
          <w:ilvl w:val="0"/>
          <w:numId w:val="1"/>
        </w:numPr>
        <w:ind w:left="426" w:right="-569" w:hanging="426"/>
        <w:rPr>
          <w:sz w:val="36"/>
          <w:szCs w:val="36"/>
        </w:rPr>
      </w:pPr>
      <w:r w:rsidRPr="00A438D9">
        <w:rPr>
          <w:sz w:val="36"/>
          <w:szCs w:val="36"/>
        </w:rPr>
        <w:t>d</w:t>
      </w:r>
      <w:r w:rsidR="00010D53" w:rsidRPr="00A438D9">
        <w:rPr>
          <w:sz w:val="36"/>
          <w:szCs w:val="36"/>
        </w:rPr>
        <w:t>en Gemeinden ein einschneidende</w:t>
      </w:r>
      <w:r w:rsidRPr="00A438D9">
        <w:rPr>
          <w:sz w:val="36"/>
          <w:szCs w:val="36"/>
        </w:rPr>
        <w:t>r</w:t>
      </w:r>
      <w:r w:rsidR="00010D53" w:rsidRPr="00A438D9">
        <w:rPr>
          <w:sz w:val="36"/>
          <w:szCs w:val="36"/>
        </w:rPr>
        <w:t xml:space="preserve"> </w:t>
      </w:r>
      <w:r w:rsidR="00B95113" w:rsidRPr="00E56ED8">
        <w:rPr>
          <w:b/>
          <w:color w:val="FF0000"/>
          <w:sz w:val="52"/>
          <w:szCs w:val="52"/>
        </w:rPr>
        <w:t>Leistungs</w:t>
      </w:r>
      <w:r w:rsidR="00E56ED8">
        <w:rPr>
          <w:b/>
          <w:color w:val="FF0000"/>
          <w:sz w:val="52"/>
          <w:szCs w:val="52"/>
        </w:rPr>
        <w:t>-</w:t>
      </w:r>
      <w:r w:rsidR="00B95113" w:rsidRPr="00E56ED8">
        <w:rPr>
          <w:b/>
          <w:color w:val="FF0000"/>
          <w:sz w:val="52"/>
          <w:szCs w:val="52"/>
        </w:rPr>
        <w:t>abbau</w:t>
      </w:r>
      <w:r w:rsidRPr="00E56ED8">
        <w:rPr>
          <w:sz w:val="52"/>
          <w:szCs w:val="52"/>
        </w:rPr>
        <w:t xml:space="preserve"> </w:t>
      </w:r>
      <w:r w:rsidRPr="00A438D9">
        <w:rPr>
          <w:sz w:val="36"/>
          <w:szCs w:val="36"/>
        </w:rPr>
        <w:t>droht</w:t>
      </w:r>
      <w:r w:rsidR="00B95113" w:rsidRPr="00A438D9">
        <w:rPr>
          <w:sz w:val="36"/>
          <w:szCs w:val="36"/>
        </w:rPr>
        <w:t xml:space="preserve">, so verlieren sie an Attraktivität </w:t>
      </w:r>
      <w:r w:rsidRPr="00A438D9">
        <w:rPr>
          <w:sz w:val="36"/>
          <w:szCs w:val="36"/>
        </w:rPr>
        <w:t>und Wettbewerbsfähigkeit</w:t>
      </w:r>
      <w:r w:rsidR="00C6196A" w:rsidRPr="00A438D9">
        <w:rPr>
          <w:sz w:val="36"/>
          <w:szCs w:val="36"/>
        </w:rPr>
        <w:br/>
      </w:r>
    </w:p>
    <w:p w14:paraId="22E7D1ED" w14:textId="7951A1B3" w:rsidR="00C6196A" w:rsidRDefault="001070D1" w:rsidP="001070D1">
      <w:pPr>
        <w:pStyle w:val="Listenabsatz"/>
        <w:numPr>
          <w:ilvl w:val="0"/>
          <w:numId w:val="1"/>
        </w:numPr>
        <w:ind w:left="426" w:hanging="426"/>
        <w:rPr>
          <w:b/>
          <w:color w:val="FF0000"/>
          <w:sz w:val="52"/>
          <w:szCs w:val="52"/>
        </w:rPr>
      </w:pPr>
      <w:r w:rsidRPr="001070D1">
        <w:rPr>
          <w:sz w:val="36"/>
          <w:szCs w:val="36"/>
        </w:rPr>
        <w:t>d</w:t>
      </w:r>
      <w:r w:rsidR="00E1779F" w:rsidRPr="001070D1">
        <w:rPr>
          <w:sz w:val="36"/>
          <w:szCs w:val="36"/>
        </w:rPr>
        <w:t xml:space="preserve">ie Initiative </w:t>
      </w:r>
      <w:r w:rsidR="00010D53" w:rsidRPr="001070D1">
        <w:rPr>
          <w:sz w:val="36"/>
          <w:szCs w:val="36"/>
        </w:rPr>
        <w:t>die Gemeinde</w:t>
      </w:r>
      <w:r w:rsidRPr="001070D1">
        <w:rPr>
          <w:sz w:val="36"/>
          <w:szCs w:val="36"/>
        </w:rPr>
        <w:t>n</w:t>
      </w:r>
      <w:r w:rsidR="00010D53" w:rsidRPr="001070D1">
        <w:rPr>
          <w:sz w:val="36"/>
          <w:szCs w:val="36"/>
        </w:rPr>
        <w:t xml:space="preserve"> zwingt, ihre Steuerfüsse anzuheben</w:t>
      </w:r>
      <w:r w:rsidR="00B95113" w:rsidRPr="001070D1">
        <w:rPr>
          <w:sz w:val="36"/>
          <w:szCs w:val="36"/>
        </w:rPr>
        <w:t xml:space="preserve">, </w:t>
      </w:r>
      <w:r w:rsidRPr="001070D1">
        <w:rPr>
          <w:sz w:val="36"/>
          <w:szCs w:val="36"/>
        </w:rPr>
        <w:t xml:space="preserve">das </w:t>
      </w:r>
      <w:r w:rsidRPr="00E56ED8">
        <w:rPr>
          <w:b/>
          <w:color w:val="FF0000"/>
          <w:sz w:val="52"/>
          <w:szCs w:val="52"/>
        </w:rPr>
        <w:t>bezahlt</w:t>
      </w:r>
      <w:r w:rsidRPr="00E56ED8">
        <w:rPr>
          <w:sz w:val="52"/>
          <w:szCs w:val="52"/>
        </w:rPr>
        <w:t xml:space="preserve"> </w:t>
      </w:r>
      <w:r w:rsidRPr="001070D1">
        <w:rPr>
          <w:sz w:val="36"/>
          <w:szCs w:val="36"/>
        </w:rPr>
        <w:t xml:space="preserve">der </w:t>
      </w:r>
      <w:r w:rsidRPr="00E56ED8">
        <w:rPr>
          <w:b/>
          <w:color w:val="FF0000"/>
          <w:sz w:val="52"/>
          <w:szCs w:val="52"/>
        </w:rPr>
        <w:t>Mittelstand</w:t>
      </w:r>
      <w:r w:rsidRPr="00E56ED8">
        <w:rPr>
          <w:sz w:val="52"/>
          <w:szCs w:val="52"/>
        </w:rPr>
        <w:t xml:space="preserve"> </w:t>
      </w:r>
      <w:r w:rsidRPr="001070D1">
        <w:rPr>
          <w:sz w:val="36"/>
          <w:szCs w:val="36"/>
        </w:rPr>
        <w:t>und die Familien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-&gt;</w:t>
      </w:r>
      <w:r w:rsidR="005D6585" w:rsidRPr="001070D1">
        <w:rPr>
          <w:b/>
          <w:sz w:val="36"/>
          <w:szCs w:val="36"/>
        </w:rPr>
        <w:t>D</w:t>
      </w:r>
      <w:r w:rsidR="00762818" w:rsidRPr="001070D1">
        <w:rPr>
          <w:b/>
          <w:sz w:val="36"/>
          <w:szCs w:val="36"/>
        </w:rPr>
        <w:t xml:space="preserve">arum </w:t>
      </w:r>
      <w:r w:rsidR="00E1779F" w:rsidRPr="001070D1">
        <w:rPr>
          <w:b/>
          <w:sz w:val="36"/>
          <w:szCs w:val="36"/>
        </w:rPr>
        <w:t xml:space="preserve">ein klares </w:t>
      </w:r>
      <w:r w:rsidR="00762818" w:rsidRPr="00E56ED8">
        <w:rPr>
          <w:b/>
          <w:color w:val="FF0000"/>
          <w:sz w:val="52"/>
          <w:szCs w:val="52"/>
        </w:rPr>
        <w:t>NEIN</w:t>
      </w:r>
      <w:r w:rsidR="00762818" w:rsidRPr="00E56ED8">
        <w:rPr>
          <w:b/>
          <w:sz w:val="52"/>
          <w:szCs w:val="52"/>
        </w:rPr>
        <w:t xml:space="preserve"> </w:t>
      </w:r>
      <w:r w:rsidR="005D6585" w:rsidRPr="001070D1">
        <w:rPr>
          <w:b/>
          <w:sz w:val="36"/>
          <w:szCs w:val="36"/>
        </w:rPr>
        <w:t xml:space="preserve">am 15. Mai 2022 </w:t>
      </w:r>
      <w:r w:rsidR="00E1779F" w:rsidRPr="001070D1">
        <w:rPr>
          <w:b/>
          <w:sz w:val="36"/>
          <w:szCs w:val="36"/>
        </w:rPr>
        <w:t xml:space="preserve">zur </w:t>
      </w:r>
      <w:r w:rsidR="00BE6784">
        <w:rPr>
          <w:b/>
          <w:sz w:val="36"/>
          <w:szCs w:val="36"/>
        </w:rPr>
        <w:tab/>
      </w:r>
      <w:r w:rsidR="00E1779F" w:rsidRPr="00E56ED8">
        <w:rPr>
          <w:b/>
          <w:color w:val="FF0000"/>
          <w:sz w:val="52"/>
          <w:szCs w:val="52"/>
        </w:rPr>
        <w:t>Steuer</w:t>
      </w:r>
      <w:r w:rsidR="001178C5" w:rsidRPr="00E56ED8">
        <w:rPr>
          <w:b/>
          <w:color w:val="FF0000"/>
          <w:sz w:val="52"/>
          <w:szCs w:val="52"/>
        </w:rPr>
        <w:t>-I</w:t>
      </w:r>
      <w:r w:rsidR="00E1779F" w:rsidRPr="00E56ED8">
        <w:rPr>
          <w:b/>
          <w:color w:val="FF0000"/>
          <w:sz w:val="52"/>
          <w:szCs w:val="52"/>
        </w:rPr>
        <w:t>nitiative</w:t>
      </w:r>
    </w:p>
    <w:p w14:paraId="29C82386" w14:textId="77777777" w:rsidR="00E56ED8" w:rsidRPr="00E56ED8" w:rsidRDefault="00E56ED8" w:rsidP="00E56ED8">
      <w:pPr>
        <w:rPr>
          <w:b/>
          <w:sz w:val="52"/>
          <w:szCs w:val="52"/>
        </w:rPr>
      </w:pPr>
    </w:p>
    <w:tbl>
      <w:tblPr>
        <w:tblW w:w="9534" w:type="dxa"/>
        <w:tblInd w:w="108" w:type="dxa"/>
        <w:tblLook w:val="04A0" w:firstRow="1" w:lastRow="0" w:firstColumn="1" w:lastColumn="0" w:noHBand="0" w:noVBand="1"/>
      </w:tblPr>
      <w:tblGrid>
        <w:gridCol w:w="2410"/>
        <w:gridCol w:w="4428"/>
        <w:gridCol w:w="2696"/>
      </w:tblGrid>
      <w:tr w:rsidR="00F62AD0" w:rsidRPr="00C6196A" w14:paraId="10AB8A90" w14:textId="77777777" w:rsidTr="00E80B24">
        <w:tc>
          <w:tcPr>
            <w:tcW w:w="2410" w:type="dxa"/>
          </w:tcPr>
          <w:p w14:paraId="32BEC320" w14:textId="77777777" w:rsidR="00F62AD0" w:rsidRPr="00C6196A" w:rsidRDefault="00F62AD0" w:rsidP="00E80B24">
            <w:pPr>
              <w:spacing w:line="240" w:lineRule="auto"/>
              <w:rPr>
                <w:rFonts w:eastAsia="Calibri" w:cs="Arial"/>
                <w:lang w:val="de-DE"/>
              </w:rPr>
            </w:pPr>
            <w:r w:rsidRPr="00C6196A">
              <w:rPr>
                <w:rFonts w:ascii="Verdana" w:eastAsia="Calibri" w:hAnsi="Verdana" w:cs="Arial"/>
                <w:noProof/>
                <w:sz w:val="13"/>
                <w:szCs w:val="13"/>
                <w:lang w:eastAsia="de-CH"/>
              </w:rPr>
              <w:lastRenderedPageBreak/>
              <w:drawing>
                <wp:inline distT="0" distB="0" distL="0" distR="0" wp14:anchorId="1FEF5FC0" wp14:editId="3D390D63">
                  <wp:extent cx="1076325" cy="838200"/>
                  <wp:effectExtent l="0" t="0" r="9525" b="0"/>
                  <wp:docPr id="2" name="Grafik 2" descr="VS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VS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B506409" w14:textId="77777777" w:rsidR="00F62AD0" w:rsidRPr="00C6196A" w:rsidRDefault="00F62AD0" w:rsidP="00E80B24">
            <w:pPr>
              <w:spacing w:line="240" w:lineRule="auto"/>
              <w:rPr>
                <w:rFonts w:eastAsia="Calibri" w:cs="Arial"/>
                <w:b/>
                <w:sz w:val="32"/>
                <w:szCs w:val="32"/>
                <w:lang w:val="de-DE"/>
              </w:rPr>
            </w:pPr>
            <w:r w:rsidRPr="00C6196A">
              <w:rPr>
                <w:rFonts w:eastAsia="Calibri" w:cs="Arial"/>
                <w:b/>
                <w:sz w:val="32"/>
                <w:szCs w:val="32"/>
                <w:lang w:val="de-DE"/>
              </w:rPr>
              <w:t>VERBAND SOLOTHURNER EINWOHNERGEMEINDEN</w:t>
            </w:r>
          </w:p>
          <w:p w14:paraId="361A9D10" w14:textId="77777777" w:rsidR="00F62AD0" w:rsidRPr="00C6196A" w:rsidRDefault="00F62AD0" w:rsidP="00E80B24">
            <w:pPr>
              <w:tabs>
                <w:tab w:val="left" w:pos="4922"/>
              </w:tabs>
              <w:spacing w:line="240" w:lineRule="auto"/>
              <w:rPr>
                <w:rFonts w:eastAsia="Calibri" w:cs="Arial"/>
                <w:lang w:val="de-DE"/>
              </w:rPr>
            </w:pPr>
          </w:p>
          <w:p w14:paraId="360848F4" w14:textId="77777777" w:rsidR="00F62AD0" w:rsidRPr="00C6196A" w:rsidRDefault="00F62AD0" w:rsidP="00E80B24">
            <w:pPr>
              <w:spacing w:line="240" w:lineRule="auto"/>
              <w:rPr>
                <w:rFonts w:eastAsia="Calibri" w:cs="Arial"/>
                <w:lang w:val="de-DE"/>
              </w:rPr>
            </w:pPr>
          </w:p>
        </w:tc>
        <w:tc>
          <w:tcPr>
            <w:tcW w:w="2696" w:type="dxa"/>
          </w:tcPr>
          <w:p w14:paraId="76E37FD2" w14:textId="77777777" w:rsidR="00F62AD0" w:rsidRPr="00C6196A" w:rsidRDefault="00F62AD0" w:rsidP="00E80B24">
            <w:pPr>
              <w:spacing w:line="240" w:lineRule="auto"/>
              <w:rPr>
                <w:rFonts w:eastAsia="Calibri" w:cs="Arial"/>
                <w:sz w:val="18"/>
                <w:szCs w:val="18"/>
                <w:lang w:val="de-DE"/>
              </w:rPr>
            </w:pPr>
          </w:p>
        </w:tc>
      </w:tr>
    </w:tbl>
    <w:p w14:paraId="6ABABF42" w14:textId="2F0CD0C7" w:rsidR="00F62AD0" w:rsidRDefault="00F62AD0" w:rsidP="00F62AD0"/>
    <w:p w14:paraId="0F3771B0" w14:textId="77777777" w:rsidR="0095450C" w:rsidRDefault="0095450C" w:rsidP="00F62AD0"/>
    <w:p w14:paraId="4C3544FE" w14:textId="47ECE509" w:rsidR="00F62AD0" w:rsidRPr="00F62AD0" w:rsidRDefault="00F62AD0" w:rsidP="00F62AD0">
      <w:pPr>
        <w:pStyle w:val="Listenabsatz"/>
        <w:shd w:val="clear" w:color="auto" w:fill="000000" w:themeFill="text1"/>
        <w:ind w:left="502"/>
        <w:rPr>
          <w:b/>
          <w:sz w:val="52"/>
          <w:szCs w:val="52"/>
        </w:rPr>
      </w:pPr>
      <w:r w:rsidRPr="00F62AD0">
        <w:rPr>
          <w:b/>
          <w:sz w:val="52"/>
          <w:szCs w:val="52"/>
        </w:rPr>
        <w:t>Gegenvorschlag</w:t>
      </w:r>
      <w:r>
        <w:rPr>
          <w:b/>
          <w:sz w:val="52"/>
          <w:szCs w:val="52"/>
        </w:rPr>
        <w:t xml:space="preserve"> von Regierung und Kantonsrat</w:t>
      </w:r>
    </w:p>
    <w:p w14:paraId="1FB56546" w14:textId="76395E48" w:rsidR="001070D1" w:rsidRPr="00F62AD0" w:rsidRDefault="001070D1" w:rsidP="00F62AD0"/>
    <w:p w14:paraId="11E2E160" w14:textId="67446EDD" w:rsidR="00F62AD0" w:rsidRDefault="00F62AD0" w:rsidP="00F62AD0"/>
    <w:p w14:paraId="58F62BB5" w14:textId="53906F13" w:rsidR="00664637" w:rsidRPr="00E56ED8" w:rsidRDefault="00664637" w:rsidP="00664637">
      <w:pPr>
        <w:rPr>
          <w:b/>
          <w:sz w:val="26"/>
          <w:szCs w:val="26"/>
        </w:rPr>
      </w:pPr>
      <w:r w:rsidRPr="00E56ED8">
        <w:rPr>
          <w:b/>
          <w:sz w:val="26"/>
          <w:szCs w:val="26"/>
        </w:rPr>
        <w:t xml:space="preserve">Beschluss der </w:t>
      </w:r>
      <w:proofErr w:type="spellStart"/>
      <w:r w:rsidR="00581B4D" w:rsidRPr="00E56ED8">
        <w:rPr>
          <w:b/>
          <w:sz w:val="26"/>
          <w:szCs w:val="26"/>
        </w:rPr>
        <w:t>a.o</w:t>
      </w:r>
      <w:proofErr w:type="spellEnd"/>
      <w:r w:rsidR="00581B4D" w:rsidRPr="00E56ED8">
        <w:rPr>
          <w:b/>
          <w:sz w:val="26"/>
          <w:szCs w:val="26"/>
        </w:rPr>
        <w:t>. VSEG-Generalversammlung</w:t>
      </w:r>
      <w:r w:rsidRPr="00E56ED8">
        <w:rPr>
          <w:b/>
          <w:sz w:val="26"/>
          <w:szCs w:val="26"/>
        </w:rPr>
        <w:t>:</w:t>
      </w:r>
    </w:p>
    <w:p w14:paraId="5B36DD13" w14:textId="77777777" w:rsidR="00664637" w:rsidRPr="00E56ED8" w:rsidRDefault="00664637" w:rsidP="00664637">
      <w:pPr>
        <w:rPr>
          <w:b/>
          <w:sz w:val="26"/>
          <w:szCs w:val="26"/>
        </w:rPr>
      </w:pPr>
    </w:p>
    <w:p w14:paraId="76F7B3F0" w14:textId="1B4594D8" w:rsidR="00664637" w:rsidRPr="00E56ED8" w:rsidRDefault="00664637" w:rsidP="00581B4D">
      <w:pPr>
        <w:ind w:right="-428"/>
        <w:rPr>
          <w:b/>
          <w:sz w:val="26"/>
          <w:szCs w:val="26"/>
        </w:rPr>
      </w:pPr>
      <w:r w:rsidRPr="00E56ED8">
        <w:rPr>
          <w:b/>
          <w:sz w:val="26"/>
          <w:szCs w:val="26"/>
        </w:rPr>
        <w:t>Die Gemeinden haben an der a.o. G</w:t>
      </w:r>
      <w:r w:rsidR="00581B4D" w:rsidRPr="00E56ED8">
        <w:rPr>
          <w:b/>
          <w:sz w:val="26"/>
          <w:szCs w:val="26"/>
        </w:rPr>
        <w:t>eneralversammlung</w:t>
      </w:r>
      <w:r w:rsidRPr="00E56ED8">
        <w:rPr>
          <w:b/>
          <w:sz w:val="26"/>
          <w:szCs w:val="26"/>
        </w:rPr>
        <w:t xml:space="preserve"> des VSEG mit 79 zu 63 Stimmen bei 14 Enthaltungen ausserdem beschlossen, die </w:t>
      </w:r>
      <w:r w:rsidRPr="00E56ED8">
        <w:rPr>
          <w:b/>
          <w:color w:val="FF0000"/>
          <w:sz w:val="26"/>
          <w:szCs w:val="26"/>
        </w:rPr>
        <w:t xml:space="preserve">NEIN-Parole </w:t>
      </w:r>
      <w:r w:rsidRPr="00E56ED8">
        <w:rPr>
          <w:b/>
          <w:sz w:val="26"/>
          <w:szCs w:val="26"/>
        </w:rPr>
        <w:t>zum</w:t>
      </w:r>
      <w:r w:rsidRPr="00E56ED8">
        <w:rPr>
          <w:b/>
          <w:color w:val="FF0000"/>
          <w:sz w:val="26"/>
          <w:szCs w:val="26"/>
        </w:rPr>
        <w:t xml:space="preserve"> Gegenvorschlag</w:t>
      </w:r>
      <w:r w:rsidRPr="00E56ED8">
        <w:rPr>
          <w:b/>
          <w:sz w:val="26"/>
          <w:szCs w:val="26"/>
        </w:rPr>
        <w:t xml:space="preserve"> zu fassen.</w:t>
      </w:r>
    </w:p>
    <w:p w14:paraId="475E13BD" w14:textId="7F28125F" w:rsidR="00664637" w:rsidRPr="00E56ED8" w:rsidRDefault="00664637" w:rsidP="00F62AD0">
      <w:pPr>
        <w:rPr>
          <w:sz w:val="26"/>
          <w:szCs w:val="26"/>
        </w:rPr>
      </w:pPr>
    </w:p>
    <w:p w14:paraId="4EB41362" w14:textId="1C7B743D" w:rsidR="001070D1" w:rsidRPr="00E56ED8" w:rsidRDefault="001070D1" w:rsidP="00581B4D">
      <w:pPr>
        <w:ind w:right="-286"/>
        <w:rPr>
          <w:b/>
          <w:sz w:val="26"/>
          <w:szCs w:val="26"/>
        </w:rPr>
      </w:pPr>
      <w:r w:rsidRPr="00E56ED8">
        <w:rPr>
          <w:b/>
          <w:sz w:val="26"/>
          <w:szCs w:val="26"/>
        </w:rPr>
        <w:t xml:space="preserve">Einige Gemeinden beurteilen den </w:t>
      </w:r>
      <w:r w:rsidRPr="00E56ED8">
        <w:rPr>
          <w:b/>
          <w:color w:val="00B050"/>
          <w:sz w:val="26"/>
          <w:szCs w:val="26"/>
        </w:rPr>
        <w:t>Gegenvorschlag</w:t>
      </w:r>
      <w:r w:rsidRPr="00E56ED8">
        <w:rPr>
          <w:b/>
          <w:sz w:val="26"/>
          <w:szCs w:val="26"/>
        </w:rPr>
        <w:t xml:space="preserve"> als </w:t>
      </w:r>
      <w:r w:rsidRPr="00E56ED8">
        <w:rPr>
          <w:b/>
          <w:color w:val="00B050"/>
          <w:sz w:val="26"/>
          <w:szCs w:val="26"/>
        </w:rPr>
        <w:t>verkraftbar</w:t>
      </w:r>
      <w:r w:rsidRPr="00E56ED8">
        <w:rPr>
          <w:b/>
          <w:sz w:val="26"/>
          <w:szCs w:val="26"/>
        </w:rPr>
        <w:t xml:space="preserve">, eine </w:t>
      </w:r>
      <w:r w:rsidRPr="00E56ED8">
        <w:rPr>
          <w:b/>
          <w:color w:val="00B050"/>
          <w:sz w:val="26"/>
          <w:szCs w:val="26"/>
        </w:rPr>
        <w:t xml:space="preserve">Steuersenkung </w:t>
      </w:r>
      <w:r w:rsidRPr="00E56ED8">
        <w:rPr>
          <w:b/>
          <w:sz w:val="26"/>
          <w:szCs w:val="26"/>
        </w:rPr>
        <w:t xml:space="preserve">sei nach der Entlastung der </w:t>
      </w:r>
      <w:r w:rsidR="00F62AD0" w:rsidRPr="00E56ED8">
        <w:rPr>
          <w:b/>
          <w:sz w:val="26"/>
          <w:szCs w:val="26"/>
        </w:rPr>
        <w:t>Unternehmen</w:t>
      </w:r>
      <w:r w:rsidRPr="00E56ED8">
        <w:rPr>
          <w:b/>
          <w:sz w:val="26"/>
          <w:szCs w:val="26"/>
        </w:rPr>
        <w:t xml:space="preserve"> nun auch für die </w:t>
      </w:r>
      <w:r w:rsidRPr="00E56ED8">
        <w:rPr>
          <w:b/>
          <w:color w:val="00B050"/>
          <w:sz w:val="26"/>
          <w:szCs w:val="26"/>
        </w:rPr>
        <w:t xml:space="preserve">natürlichen Personen </w:t>
      </w:r>
      <w:r w:rsidRPr="00E56ED8">
        <w:rPr>
          <w:b/>
          <w:sz w:val="26"/>
          <w:szCs w:val="26"/>
        </w:rPr>
        <w:t>a</w:t>
      </w:r>
      <w:r w:rsidR="00F62AD0" w:rsidRPr="00E56ED8">
        <w:rPr>
          <w:b/>
          <w:sz w:val="26"/>
          <w:szCs w:val="26"/>
        </w:rPr>
        <w:t>n</w:t>
      </w:r>
      <w:r w:rsidRPr="00E56ED8">
        <w:rPr>
          <w:b/>
          <w:sz w:val="26"/>
          <w:szCs w:val="26"/>
        </w:rPr>
        <w:t>gezeigt. Der Regierungsrat</w:t>
      </w:r>
      <w:r w:rsidR="000261AD" w:rsidRPr="00E56ED8">
        <w:rPr>
          <w:b/>
          <w:sz w:val="26"/>
          <w:szCs w:val="26"/>
        </w:rPr>
        <w:t xml:space="preserve"> hat in Aussicht gestellt, dass er</w:t>
      </w:r>
      <w:r w:rsidRPr="00E56ED8">
        <w:rPr>
          <w:b/>
          <w:sz w:val="26"/>
          <w:szCs w:val="26"/>
        </w:rPr>
        <w:t xml:space="preserve"> </w:t>
      </w:r>
      <w:r w:rsidR="00F62AD0" w:rsidRPr="00E56ED8">
        <w:rPr>
          <w:b/>
          <w:sz w:val="26"/>
          <w:szCs w:val="26"/>
        </w:rPr>
        <w:t>die Gemeinden</w:t>
      </w:r>
      <w:r w:rsidRPr="00E56ED8">
        <w:rPr>
          <w:b/>
          <w:sz w:val="26"/>
          <w:szCs w:val="26"/>
        </w:rPr>
        <w:t xml:space="preserve"> nicht im Stich </w:t>
      </w:r>
      <w:r w:rsidR="001178C5" w:rsidRPr="00E56ED8">
        <w:rPr>
          <w:b/>
          <w:sz w:val="26"/>
          <w:szCs w:val="26"/>
        </w:rPr>
        <w:t>lassen will</w:t>
      </w:r>
      <w:r w:rsidR="000261AD" w:rsidRPr="00E56ED8">
        <w:rPr>
          <w:b/>
          <w:sz w:val="26"/>
          <w:szCs w:val="26"/>
        </w:rPr>
        <w:t xml:space="preserve"> </w:t>
      </w:r>
      <w:r w:rsidRPr="00E56ED8">
        <w:rPr>
          <w:b/>
          <w:sz w:val="26"/>
          <w:szCs w:val="26"/>
        </w:rPr>
        <w:t xml:space="preserve">und </w:t>
      </w:r>
      <w:r w:rsidR="000261AD" w:rsidRPr="00E56ED8">
        <w:rPr>
          <w:b/>
          <w:sz w:val="26"/>
          <w:szCs w:val="26"/>
        </w:rPr>
        <w:t>mit dem</w:t>
      </w:r>
      <w:r w:rsidRPr="00E56ED8">
        <w:rPr>
          <w:b/>
          <w:sz w:val="26"/>
          <w:szCs w:val="26"/>
        </w:rPr>
        <w:t xml:space="preserve"> </w:t>
      </w:r>
      <w:r w:rsidRPr="00E56ED8">
        <w:rPr>
          <w:b/>
          <w:color w:val="00B050"/>
          <w:sz w:val="26"/>
          <w:szCs w:val="26"/>
        </w:rPr>
        <w:t>Finanz- und Lastenausgleich</w:t>
      </w:r>
      <w:r w:rsidRPr="00E56ED8">
        <w:rPr>
          <w:b/>
          <w:sz w:val="26"/>
          <w:szCs w:val="26"/>
        </w:rPr>
        <w:t xml:space="preserve"> über ein wirksames Instru</w:t>
      </w:r>
      <w:r w:rsidR="00E56ED8" w:rsidRPr="00E56ED8">
        <w:rPr>
          <w:b/>
          <w:sz w:val="26"/>
          <w:szCs w:val="26"/>
        </w:rPr>
        <w:softHyphen/>
      </w:r>
      <w:r w:rsidRPr="00E56ED8">
        <w:rPr>
          <w:b/>
          <w:sz w:val="26"/>
          <w:szCs w:val="26"/>
        </w:rPr>
        <w:t>ment</w:t>
      </w:r>
      <w:r w:rsidR="000261AD" w:rsidRPr="00E56ED8">
        <w:rPr>
          <w:b/>
          <w:sz w:val="26"/>
          <w:szCs w:val="26"/>
        </w:rPr>
        <w:t xml:space="preserve"> verfügt</w:t>
      </w:r>
      <w:r w:rsidRPr="00E56ED8">
        <w:rPr>
          <w:b/>
          <w:sz w:val="26"/>
          <w:szCs w:val="26"/>
        </w:rPr>
        <w:t xml:space="preserve">, den besonders betroffenen Gemeinden, den </w:t>
      </w:r>
      <w:r w:rsidRPr="00E56ED8">
        <w:rPr>
          <w:b/>
          <w:color w:val="00B050"/>
          <w:sz w:val="26"/>
          <w:szCs w:val="26"/>
        </w:rPr>
        <w:t>Verlust ab</w:t>
      </w:r>
      <w:r w:rsidR="00E56ED8" w:rsidRPr="00E56ED8">
        <w:rPr>
          <w:b/>
          <w:color w:val="00B050"/>
          <w:sz w:val="26"/>
          <w:szCs w:val="26"/>
        </w:rPr>
        <w:softHyphen/>
      </w:r>
      <w:r w:rsidRPr="00E56ED8">
        <w:rPr>
          <w:b/>
          <w:color w:val="00B050"/>
          <w:sz w:val="26"/>
          <w:szCs w:val="26"/>
        </w:rPr>
        <w:t>zufedern</w:t>
      </w:r>
      <w:r w:rsidRPr="00E56ED8">
        <w:rPr>
          <w:b/>
          <w:sz w:val="26"/>
          <w:szCs w:val="26"/>
        </w:rPr>
        <w:t>.</w:t>
      </w:r>
    </w:p>
    <w:p w14:paraId="5C8409BE" w14:textId="661B56D8" w:rsidR="001070D1" w:rsidRPr="00E56ED8" w:rsidRDefault="001070D1" w:rsidP="001070D1">
      <w:pPr>
        <w:rPr>
          <w:b/>
          <w:sz w:val="26"/>
          <w:szCs w:val="26"/>
        </w:rPr>
      </w:pPr>
    </w:p>
    <w:p w14:paraId="39D716D2" w14:textId="7D1B2425" w:rsidR="00664637" w:rsidRPr="00E56ED8" w:rsidRDefault="00664637" w:rsidP="00664637">
      <w:pPr>
        <w:rPr>
          <w:sz w:val="26"/>
          <w:szCs w:val="26"/>
        </w:rPr>
      </w:pPr>
      <w:r w:rsidRPr="00E56ED8">
        <w:rPr>
          <w:sz w:val="26"/>
          <w:szCs w:val="26"/>
        </w:rPr>
        <w:t>Sollten im Urnengang Initiative und Gegenvorschlag angenommen wer</w:t>
      </w:r>
      <w:r w:rsidR="00E56ED8" w:rsidRPr="00E56ED8">
        <w:rPr>
          <w:sz w:val="26"/>
          <w:szCs w:val="26"/>
        </w:rPr>
        <w:softHyphen/>
      </w:r>
      <w:r w:rsidRPr="00E56ED8">
        <w:rPr>
          <w:sz w:val="26"/>
          <w:szCs w:val="26"/>
        </w:rPr>
        <w:t xml:space="preserve">den, so empfiehlt der VSEG bei der </w:t>
      </w:r>
      <w:r w:rsidRPr="00E56ED8">
        <w:rPr>
          <w:sz w:val="26"/>
          <w:szCs w:val="26"/>
          <w:u w:val="single"/>
        </w:rPr>
        <w:t>Stichfrage</w:t>
      </w:r>
      <w:r w:rsidRPr="00E56ED8">
        <w:rPr>
          <w:sz w:val="26"/>
          <w:szCs w:val="26"/>
        </w:rPr>
        <w:t xml:space="preserve">, den </w:t>
      </w:r>
      <w:r w:rsidRPr="00E56ED8">
        <w:rPr>
          <w:sz w:val="26"/>
          <w:szCs w:val="26"/>
          <w:u w:val="single"/>
        </w:rPr>
        <w:t>Gegenvorschlag</w:t>
      </w:r>
      <w:r w:rsidRPr="00E56ED8">
        <w:rPr>
          <w:sz w:val="26"/>
          <w:szCs w:val="26"/>
        </w:rPr>
        <w:t xml:space="preserve"> </w:t>
      </w:r>
      <w:r w:rsidRPr="00E56ED8">
        <w:rPr>
          <w:sz w:val="26"/>
          <w:szCs w:val="26"/>
          <w:u w:val="single"/>
        </w:rPr>
        <w:t>anzunehmen</w:t>
      </w:r>
      <w:r w:rsidRPr="00E56ED8">
        <w:rPr>
          <w:sz w:val="26"/>
          <w:szCs w:val="26"/>
        </w:rPr>
        <w:t>.</w:t>
      </w:r>
    </w:p>
    <w:p w14:paraId="59112816" w14:textId="058E62C8" w:rsidR="00664637" w:rsidRPr="00E56ED8" w:rsidRDefault="00664637">
      <w:pPr>
        <w:rPr>
          <w:sz w:val="26"/>
          <w:szCs w:val="26"/>
        </w:rPr>
      </w:pPr>
    </w:p>
    <w:p w14:paraId="42704B31" w14:textId="41522C06" w:rsidR="0095450C" w:rsidRDefault="00581B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39683EE7" w14:textId="600940C7" w:rsidR="00581B4D" w:rsidRPr="00E56ED8" w:rsidRDefault="00581B4D">
      <w:pPr>
        <w:rPr>
          <w:sz w:val="28"/>
          <w:szCs w:val="28"/>
        </w:rPr>
      </w:pPr>
    </w:p>
    <w:p w14:paraId="39475D8E" w14:textId="5E06F4E6" w:rsidR="00581B4D" w:rsidRPr="00E56ED8" w:rsidRDefault="00E56ED8">
      <w:pPr>
        <w:rPr>
          <w:sz w:val="26"/>
          <w:szCs w:val="26"/>
        </w:rPr>
      </w:pPr>
      <w:r w:rsidRPr="00E56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A5586" wp14:editId="4BEDF6E4">
                <wp:simplePos x="0" y="0"/>
                <wp:positionH relativeFrom="margin">
                  <wp:align>right</wp:align>
                </wp:positionH>
                <wp:positionV relativeFrom="paragraph">
                  <wp:posOffset>50484</wp:posOffset>
                </wp:positionV>
                <wp:extent cx="702945" cy="640080"/>
                <wp:effectExtent l="0" t="6667" r="14287" b="14288"/>
                <wp:wrapNone/>
                <wp:docPr id="3" name="Flussdiagramm: Verzöger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2945" cy="640080"/>
                        </a:xfrm>
                        <a:prstGeom prst="flowChartDelay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33FC13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ussdiagramm: Verzögerung 3" o:spid="_x0000_s1026" type="#_x0000_t135" style="position:absolute;margin-left:4.15pt;margin-top:4pt;width:55.35pt;height:50.4pt;rotation:90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" filled="f" strokecolor="#1f3763 [1604]" strokeweight="1pt">
                <w10:wrap anchorx="margin"/>
              </v:shape>
            </w:pict>
          </mc:Fallback>
        </mc:AlternateContent>
      </w:r>
    </w:p>
    <w:p w14:paraId="505ABC8A" w14:textId="5EA6BAD1" w:rsidR="00581B4D" w:rsidRPr="00E56ED8" w:rsidRDefault="00581B4D">
      <w:pPr>
        <w:rPr>
          <w:b/>
          <w:bCs/>
          <w:sz w:val="26"/>
          <w:szCs w:val="26"/>
        </w:rPr>
      </w:pPr>
      <w:r w:rsidRPr="00E56ED8">
        <w:rPr>
          <w:b/>
          <w:bCs/>
          <w:sz w:val="26"/>
          <w:szCs w:val="26"/>
        </w:rPr>
        <w:t>Unsere Gemeinde ……………………………………………</w:t>
      </w:r>
    </w:p>
    <w:p w14:paraId="47265821" w14:textId="250FD510" w:rsidR="00581B4D" w:rsidRPr="00E56ED8" w:rsidRDefault="00581B4D">
      <w:pPr>
        <w:rPr>
          <w:sz w:val="26"/>
          <w:szCs w:val="26"/>
        </w:rPr>
      </w:pPr>
    </w:p>
    <w:p w14:paraId="6B6D8FF1" w14:textId="7811CF89" w:rsidR="00581B4D" w:rsidRPr="00E56ED8" w:rsidRDefault="00581B4D" w:rsidP="00581B4D">
      <w:pPr>
        <w:pStyle w:val="Listenabsatz"/>
        <w:numPr>
          <w:ilvl w:val="0"/>
          <w:numId w:val="5"/>
        </w:numPr>
        <w:ind w:left="426" w:hanging="426"/>
        <w:rPr>
          <w:sz w:val="26"/>
          <w:szCs w:val="26"/>
        </w:rPr>
      </w:pPr>
      <w:r w:rsidRPr="00E56ED8">
        <w:rPr>
          <w:sz w:val="26"/>
          <w:szCs w:val="26"/>
        </w:rPr>
        <w:t>verliert jährlich mit dem Gegenvorschlag CHF ……………..</w:t>
      </w:r>
      <w:r w:rsidRPr="00E56ED8">
        <w:rPr>
          <w:sz w:val="26"/>
          <w:szCs w:val="26"/>
        </w:rPr>
        <w:br/>
        <w:t>Steuerertrag</w:t>
      </w:r>
      <w:r w:rsidRPr="00E56ED8">
        <w:rPr>
          <w:sz w:val="26"/>
          <w:szCs w:val="26"/>
        </w:rPr>
        <w:br/>
      </w:r>
    </w:p>
    <w:p w14:paraId="5E53BEDE" w14:textId="36B3B63C" w:rsidR="00581B4D" w:rsidRPr="00E56ED8" w:rsidRDefault="00581B4D" w:rsidP="00581B4D">
      <w:pPr>
        <w:pStyle w:val="Listenabsatz"/>
        <w:numPr>
          <w:ilvl w:val="0"/>
          <w:numId w:val="5"/>
        </w:numPr>
        <w:ind w:left="426" w:hanging="426"/>
        <w:rPr>
          <w:sz w:val="26"/>
          <w:szCs w:val="26"/>
        </w:rPr>
      </w:pPr>
      <w:r w:rsidRPr="00E56ED8">
        <w:rPr>
          <w:sz w:val="26"/>
          <w:szCs w:val="26"/>
        </w:rPr>
        <w:t>wir müss</w:t>
      </w:r>
      <w:r w:rsidR="00BE6784">
        <w:rPr>
          <w:sz w:val="26"/>
          <w:szCs w:val="26"/>
        </w:rPr>
        <w:t>t</w:t>
      </w:r>
      <w:r w:rsidRPr="00E56ED8">
        <w:rPr>
          <w:sz w:val="26"/>
          <w:szCs w:val="26"/>
        </w:rPr>
        <w:t>en unsere Steuern um …. Punkte erhöhen</w:t>
      </w:r>
      <w:r w:rsidRPr="00E56ED8">
        <w:rPr>
          <w:sz w:val="26"/>
          <w:szCs w:val="26"/>
        </w:rPr>
        <w:br/>
      </w:r>
    </w:p>
    <w:p w14:paraId="7F76D0FC" w14:textId="5883C2F3" w:rsidR="00581B4D" w:rsidRDefault="00BE6784" w:rsidP="00581B4D">
      <w:pPr>
        <w:pStyle w:val="Listenabsatz"/>
        <w:numPr>
          <w:ilvl w:val="0"/>
          <w:numId w:val="5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>Wir müssten zukünftig auf folgendes verzichten: ……………………………</w:t>
      </w:r>
      <w:r w:rsidR="00FD4F5E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</w:t>
      </w:r>
      <w:r w:rsidR="00FD4F5E"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………………………………..</w:t>
      </w:r>
    </w:p>
    <w:p w14:paraId="69CFA0E4" w14:textId="3544F8A5" w:rsidR="00E56ED8" w:rsidRDefault="00E56ED8" w:rsidP="00E56ED8">
      <w:pPr>
        <w:rPr>
          <w:sz w:val="26"/>
          <w:szCs w:val="26"/>
        </w:rPr>
      </w:pPr>
    </w:p>
    <w:p w14:paraId="5B06678B" w14:textId="40FB1B42" w:rsidR="00E56ED8" w:rsidRDefault="00BE6784" w:rsidP="00BE6784">
      <w:pPr>
        <w:ind w:right="-286"/>
        <w:rPr>
          <w:sz w:val="26"/>
          <w:szCs w:val="26"/>
        </w:rPr>
      </w:pPr>
      <w:r>
        <w:rPr>
          <w:sz w:val="26"/>
          <w:szCs w:val="26"/>
        </w:rPr>
        <w:t>Wir wollen im Nachgang zur Abstimmung mit dem 2 x NEIN eine ausgewogene und für die Gemeinden verträgliche Steuersenkung für die mittleren und unteren Einkommen!</w:t>
      </w:r>
    </w:p>
    <w:p w14:paraId="00CE8ED5" w14:textId="20184136" w:rsidR="00E56ED8" w:rsidRPr="00E56ED8" w:rsidRDefault="00E56ED8" w:rsidP="00E56ED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sectPr w:rsidR="00E56ED8" w:rsidRPr="00E56ED8" w:rsidSect="00762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DA72" w14:textId="77777777" w:rsidR="0024397E" w:rsidRDefault="0024397E" w:rsidP="0024397E">
      <w:pPr>
        <w:spacing w:line="240" w:lineRule="auto"/>
      </w:pPr>
      <w:r>
        <w:separator/>
      </w:r>
    </w:p>
  </w:endnote>
  <w:endnote w:type="continuationSeparator" w:id="0">
    <w:p w14:paraId="340BA849" w14:textId="77777777" w:rsidR="0024397E" w:rsidRDefault="0024397E" w:rsidP="0024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958F" w14:textId="77777777" w:rsidR="0024397E" w:rsidRDefault="002439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BCCE" w14:textId="77777777" w:rsidR="0024397E" w:rsidRDefault="002439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ABD4" w14:textId="77777777" w:rsidR="0024397E" w:rsidRDefault="002439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FAEC" w14:textId="77777777" w:rsidR="0024397E" w:rsidRDefault="0024397E" w:rsidP="0024397E">
      <w:pPr>
        <w:spacing w:line="240" w:lineRule="auto"/>
      </w:pPr>
      <w:r>
        <w:separator/>
      </w:r>
    </w:p>
  </w:footnote>
  <w:footnote w:type="continuationSeparator" w:id="0">
    <w:p w14:paraId="2083CE13" w14:textId="77777777" w:rsidR="0024397E" w:rsidRDefault="0024397E" w:rsidP="00243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6179" w14:textId="77777777" w:rsidR="0024397E" w:rsidRDefault="002439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FD14" w14:textId="5345925D" w:rsidR="0024397E" w:rsidRDefault="00243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08EA" w14:textId="77777777" w:rsidR="0024397E" w:rsidRDefault="002439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069F"/>
    <w:multiLevelType w:val="hybridMultilevel"/>
    <w:tmpl w:val="0026F944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64A7C"/>
    <w:multiLevelType w:val="hybridMultilevel"/>
    <w:tmpl w:val="E14CD0A0"/>
    <w:lvl w:ilvl="0" w:tplc="AF62B164">
      <w:numFmt w:val="bullet"/>
      <w:lvlText w:val=""/>
      <w:lvlJc w:val="left"/>
      <w:pPr>
        <w:ind w:left="1080" w:hanging="720"/>
      </w:pPr>
      <w:rPr>
        <w:rFonts w:ascii="Wingdings" w:eastAsiaTheme="minorHAnsi" w:hAnsi="Wingdings" w:cstheme="minorBidi" w:hint="default"/>
        <w:color w:val="auto"/>
        <w:sz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BB1"/>
    <w:multiLevelType w:val="hybridMultilevel"/>
    <w:tmpl w:val="EBB4FB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1127"/>
    <w:multiLevelType w:val="hybridMultilevel"/>
    <w:tmpl w:val="13A64384"/>
    <w:lvl w:ilvl="0" w:tplc="6874AD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0FF3"/>
    <w:multiLevelType w:val="hybridMultilevel"/>
    <w:tmpl w:val="2DB28C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6A"/>
    <w:rsid w:val="00010D53"/>
    <w:rsid w:val="000261AD"/>
    <w:rsid w:val="000334E6"/>
    <w:rsid w:val="001070D1"/>
    <w:rsid w:val="001178C5"/>
    <w:rsid w:val="0024397E"/>
    <w:rsid w:val="002C2BDE"/>
    <w:rsid w:val="00581B4D"/>
    <w:rsid w:val="005D6585"/>
    <w:rsid w:val="00664637"/>
    <w:rsid w:val="00762818"/>
    <w:rsid w:val="007F02D9"/>
    <w:rsid w:val="0095450C"/>
    <w:rsid w:val="00A438D9"/>
    <w:rsid w:val="00B95113"/>
    <w:rsid w:val="00BE6784"/>
    <w:rsid w:val="00C6196A"/>
    <w:rsid w:val="00E1779F"/>
    <w:rsid w:val="00E56ED8"/>
    <w:rsid w:val="00F62AD0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030B3EE"/>
  <w15:chartTrackingRefBased/>
  <w15:docId w15:val="{FFE4EF3A-BF26-4E7D-A251-C1C46C95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19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39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97E"/>
  </w:style>
  <w:style w:type="paragraph" w:styleId="Fuzeile">
    <w:name w:val="footer"/>
    <w:basedOn w:val="Standard"/>
    <w:link w:val="FuzeileZchn"/>
    <w:uiPriority w:val="99"/>
    <w:unhideWhenUsed/>
    <w:rsid w:val="002439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9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1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F173-5E5B-456E-97CC-19F78497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Blum</dc:creator>
  <cp:keywords/>
  <dc:description/>
  <cp:lastModifiedBy>Thomas Blum</cp:lastModifiedBy>
  <cp:revision>2</cp:revision>
  <cp:lastPrinted>2022-03-14T16:36:00Z</cp:lastPrinted>
  <dcterms:created xsi:type="dcterms:W3CDTF">2022-03-25T14:44:00Z</dcterms:created>
  <dcterms:modified xsi:type="dcterms:W3CDTF">2022-03-25T14:44:00Z</dcterms:modified>
</cp:coreProperties>
</file>